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52271" w14:textId="0B8379C9" w:rsidR="002F0069" w:rsidRPr="00400EFA" w:rsidRDefault="00400EFA" w:rsidP="00400EFA">
      <w:pPr>
        <w:spacing w:line="360" w:lineRule="auto"/>
        <w:rPr>
          <w:rFonts w:ascii="Trebuchet MS" w:hAnsi="Trebuchet MS" w:cs="Courier New"/>
          <w:b/>
          <w:sz w:val="20"/>
          <w:szCs w:val="20"/>
          <w:u w:val="single"/>
        </w:rPr>
      </w:pPr>
      <w:r>
        <w:rPr>
          <w:noProof/>
          <w:lang w:eastAsia="el-GR"/>
        </w:rPr>
        <mc:AlternateContent>
          <mc:Choice Requires="wpg">
            <w:drawing>
              <wp:anchor distT="0" distB="0" distL="114300" distR="114300" simplePos="0" relativeHeight="251658240" behindDoc="0" locked="0" layoutInCell="0" allowOverlap="1" wp14:anchorId="545AF833" wp14:editId="2AB82EF1">
                <wp:simplePos x="0" y="0"/>
                <wp:positionH relativeFrom="page">
                  <wp:posOffset>82550</wp:posOffset>
                </wp:positionH>
                <wp:positionV relativeFrom="margin">
                  <wp:posOffset>-817880</wp:posOffset>
                </wp:positionV>
                <wp:extent cx="7551420" cy="10531475"/>
                <wp:effectExtent l="0" t="0" r="2540" b="317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1420" cy="10531475"/>
                          <a:chOff x="0" y="1440"/>
                          <a:chExt cx="12239" cy="12960"/>
                        </a:xfrm>
                      </wpg:grpSpPr>
                      <wpg:grpSp>
                        <wpg:cNvPr id="5" name="Group 3"/>
                        <wpg:cNvGrpSpPr>
                          <a:grpSpLocks/>
                        </wpg:cNvGrpSpPr>
                        <wpg:grpSpPr bwMode="auto">
                          <a:xfrm>
                            <a:off x="0" y="9661"/>
                            <a:ext cx="12239" cy="4739"/>
                            <a:chOff x="-6" y="3399"/>
                            <a:chExt cx="12197" cy="4253"/>
                          </a:xfrm>
                        </wpg:grpSpPr>
                        <wpg:grpSp>
                          <wpg:cNvPr id="6" name="Group 4"/>
                          <wpg:cNvGrpSpPr>
                            <a:grpSpLocks/>
                          </wpg:cNvGrpSpPr>
                          <wpg:grpSpPr bwMode="auto">
                            <a:xfrm>
                              <a:off x="-6" y="3717"/>
                              <a:ext cx="12189" cy="3550"/>
                              <a:chOff x="18" y="7468"/>
                              <a:chExt cx="12189" cy="3550"/>
                            </a:xfrm>
                          </wpg:grpSpPr>
                          <wps:wsp>
                            <wps:cNvPr id="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wps:spPr>
                            <wps:bodyPr rot="0" vert="horz" wrap="square" lIns="91440" tIns="45720" rIns="91440" bIns="45720" anchor="t" anchorCtr="0" upright="1">
                              <a:noAutofit/>
                            </wps:bodyPr>
                          </wps:wsp>
                          <wps:wsp>
                            <wps:cNvPr id="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wps:spPr>
                            <wps:bodyPr rot="0" vert="horz" wrap="square" lIns="91440" tIns="45720" rIns="91440" bIns="45720" anchor="t" anchorCtr="0" upright="1">
                              <a:noAutofit/>
                            </wps:bodyPr>
                          </wps:wsp>
                          <wps:wsp>
                            <wps:cNvPr id="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wps:spPr>
                            <wps:bodyPr rot="0" vert="horz" wrap="square" lIns="91440" tIns="45720" rIns="91440" bIns="45720" anchor="t" anchorCtr="0" upright="1">
                              <a:noAutofit/>
                            </wps:bodyPr>
                          </wps:wsp>
                        </wpg:grpSp>
                        <wps:wsp>
                          <wps:cNvPr id="1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wps:spPr>
                          <wps:bodyPr rot="0" vert="horz" wrap="square" lIns="91440" tIns="45720" rIns="91440" bIns="45720" anchor="t" anchorCtr="0" upright="1">
                            <a:noAutofit/>
                          </wps:bodyPr>
                        </wps:wsp>
                        <wps:wsp>
                          <wps:cNvPr id="1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wps:spPr>
                          <wps:bodyPr rot="0" vert="horz" wrap="square" lIns="91440" tIns="45720" rIns="91440" bIns="45720" anchor="t" anchorCtr="0" upright="1">
                            <a:noAutofit/>
                          </wps:bodyPr>
                        </wps:wsp>
                        <wps:wsp>
                          <wps:cNvPr id="1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wps:spPr>
                          <wps:bodyPr rot="0" vert="horz" wrap="square" lIns="91440" tIns="45720" rIns="91440" bIns="45720" anchor="t" anchorCtr="0" upright="1">
                            <a:noAutofit/>
                          </wps:bodyPr>
                        </wps:wsp>
                        <wps:wsp>
                          <wps:cNvPr id="1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wps:spPr>
                          <wps:bodyPr rot="0" vert="horz" wrap="square" lIns="91440" tIns="45720" rIns="91440" bIns="45720" anchor="t" anchorCtr="0" upright="1">
                            <a:noAutofit/>
                          </wps:bodyPr>
                        </wps:wsp>
                        <wps:wsp>
                          <wps:cNvPr id="1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wps:spPr>
                          <wps:bodyPr rot="0" vert="horz" wrap="square" lIns="91440" tIns="45720" rIns="91440" bIns="45720" anchor="t" anchorCtr="0" upright="1">
                            <a:noAutofit/>
                          </wps:bodyPr>
                        </wps:wsp>
                        <wps:wsp>
                          <wps:cNvPr id="1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wps:spPr>
                          <wps:bodyPr rot="0" vert="horz" wrap="square" lIns="91440" tIns="45720" rIns="91440" bIns="45720" anchor="t" anchorCtr="0" upright="1">
                            <a:noAutofit/>
                          </wps:bodyPr>
                        </wps:wsp>
                      </wpg:grpSp>
                      <wps:wsp>
                        <wps:cNvPr id="16" name="Rectangle 14"/>
                        <wps:cNvSpPr>
                          <a:spLocks noChangeArrowheads="1"/>
                        </wps:cNvSpPr>
                        <wps:spPr bwMode="auto">
                          <a:xfrm>
                            <a:off x="1800" y="1440"/>
                            <a:ext cx="8638" cy="527"/>
                          </a:xfrm>
                          <a:prstGeom prst="rect">
                            <a:avLst/>
                          </a:prstGeom>
                          <a:noFill/>
                          <a:ln>
                            <a:noFill/>
                          </a:ln>
                        </wps:spPr>
                        <wps:txbx>
                          <w:txbxContent>
                            <w:p w14:paraId="1F9377DB" w14:textId="77777777" w:rsidR="002F0069" w:rsidRPr="00B65DE2" w:rsidRDefault="002F0069" w:rsidP="002F0069">
                              <w:pPr>
                                <w:rPr>
                                  <w:b/>
                                  <w:bCs/>
                                  <w:color w:val="808080"/>
                                  <w:sz w:val="32"/>
                                  <w:szCs w:val="32"/>
                                </w:rPr>
                              </w:pPr>
                            </w:p>
                          </w:txbxContent>
                        </wps:txbx>
                        <wps:bodyPr rot="0" vert="horz" wrap="square" lIns="91440" tIns="45720" rIns="91440" bIns="45720" anchor="t" anchorCtr="0" upright="1">
                          <a:spAutoFit/>
                        </wps:bodyPr>
                      </wps:wsp>
                      <wps:wsp>
                        <wps:cNvPr id="17" name="Rectangle 15"/>
                        <wps:cNvSpPr>
                          <a:spLocks noChangeArrowheads="1"/>
                        </wps:cNvSpPr>
                        <wps:spPr bwMode="auto">
                          <a:xfrm>
                            <a:off x="6494" y="11160"/>
                            <a:ext cx="4999" cy="580"/>
                          </a:xfrm>
                          <a:prstGeom prst="rect">
                            <a:avLst/>
                          </a:prstGeom>
                          <a:noFill/>
                          <a:ln>
                            <a:noFill/>
                          </a:ln>
                        </wps:spPr>
                        <wps:txbx>
                          <w:txbxContent>
                            <w:p w14:paraId="3215271F" w14:textId="77777777" w:rsidR="002F0069" w:rsidRDefault="002F0069" w:rsidP="002F0069"/>
                          </w:txbxContent>
                        </wps:txbx>
                        <wps:bodyPr rot="0" vert="horz" wrap="square" lIns="91440" tIns="45720" rIns="91440" bIns="45720" anchor="t" anchorCtr="0" upright="1">
                          <a:spAutoFit/>
                        </wps:bodyPr>
                      </wps:wsp>
                      <wps:wsp>
                        <wps:cNvPr id="18" name="Rectangle 16"/>
                        <wps:cNvSpPr>
                          <a:spLocks noChangeArrowheads="1"/>
                        </wps:cNvSpPr>
                        <wps:spPr bwMode="auto">
                          <a:xfrm>
                            <a:off x="1802" y="2907"/>
                            <a:ext cx="8451" cy="5643"/>
                          </a:xfrm>
                          <a:prstGeom prst="rect">
                            <a:avLst/>
                          </a:prstGeom>
                          <a:noFill/>
                          <a:ln>
                            <a:noFill/>
                          </a:ln>
                        </wps:spPr>
                        <wps:txbx>
                          <w:txbxContent>
                            <w:p w14:paraId="0E45ABD1" w14:textId="77777777" w:rsidR="00601212" w:rsidRDefault="00601212" w:rsidP="002F0069">
                              <w:pPr>
                                <w:jc w:val="center"/>
                                <w:rPr>
                                  <w:rFonts w:ascii="Century Gothic" w:eastAsiaTheme="minorHAnsi" w:hAnsi="Century Gothic" w:cstheme="minorBidi"/>
                                  <w:b/>
                                  <w:bCs/>
                                  <w:noProof/>
                                  <w:sz w:val="28"/>
                                  <w:szCs w:val="28"/>
                                  <w:u w:val="single"/>
                                  <w:lang w:val="el-GR"/>
                                </w:rPr>
                              </w:pPr>
                            </w:p>
                            <w:p w14:paraId="21DD284D" w14:textId="77777777" w:rsidR="00601212" w:rsidRDefault="00601212" w:rsidP="002F0069">
                              <w:pPr>
                                <w:jc w:val="center"/>
                                <w:rPr>
                                  <w:rFonts w:ascii="Century Gothic" w:eastAsiaTheme="minorHAnsi" w:hAnsi="Century Gothic" w:cstheme="minorBidi"/>
                                  <w:b/>
                                  <w:bCs/>
                                  <w:noProof/>
                                  <w:sz w:val="28"/>
                                  <w:szCs w:val="28"/>
                                  <w:u w:val="single"/>
                                  <w:lang w:val="el-GR"/>
                                </w:rPr>
                              </w:pPr>
                            </w:p>
                            <w:p w14:paraId="3C5FCE5E" w14:textId="77777777" w:rsidR="00601212" w:rsidRDefault="00601212" w:rsidP="002F0069">
                              <w:pPr>
                                <w:jc w:val="center"/>
                                <w:rPr>
                                  <w:rFonts w:ascii="Century Gothic" w:eastAsiaTheme="minorHAnsi" w:hAnsi="Century Gothic" w:cstheme="minorBidi"/>
                                  <w:b/>
                                  <w:bCs/>
                                  <w:noProof/>
                                  <w:sz w:val="28"/>
                                  <w:szCs w:val="28"/>
                                  <w:u w:val="single"/>
                                  <w:lang w:val="el-GR"/>
                                </w:rPr>
                              </w:pPr>
                            </w:p>
                            <w:p w14:paraId="427CAF0F" w14:textId="763105BC" w:rsidR="002F0069" w:rsidRPr="00EA2DF6" w:rsidRDefault="002F0069" w:rsidP="002F0069">
                              <w:pPr>
                                <w:jc w:val="center"/>
                                <w:rPr>
                                  <w:rFonts w:ascii="Century Gothic" w:eastAsiaTheme="minorHAnsi" w:hAnsi="Century Gothic" w:cstheme="minorBidi"/>
                                  <w:b/>
                                  <w:bCs/>
                                  <w:noProof/>
                                  <w:sz w:val="28"/>
                                  <w:szCs w:val="28"/>
                                  <w:u w:val="single"/>
                                  <w:lang w:val="el-GR"/>
                                </w:rPr>
                              </w:pPr>
                              <w:r w:rsidRPr="00EA2DF6">
                                <w:rPr>
                                  <w:rFonts w:ascii="Century Gothic" w:eastAsiaTheme="minorHAnsi" w:hAnsi="Century Gothic" w:cstheme="minorBidi"/>
                                  <w:b/>
                                  <w:bCs/>
                                  <w:noProof/>
                                  <w:sz w:val="28"/>
                                  <w:szCs w:val="28"/>
                                  <w:u w:val="single"/>
                                  <w:lang w:val="el-GR"/>
                                </w:rPr>
                                <w:t xml:space="preserve">Οδηγός Ερωτήσεων – Απαντήσεων </w:t>
                              </w:r>
                            </w:p>
                            <w:p w14:paraId="4454B428" w14:textId="77777777" w:rsidR="00EA2DF6" w:rsidRPr="00EA2DF6" w:rsidRDefault="00EA2DF6" w:rsidP="002F0069">
                              <w:pPr>
                                <w:jc w:val="center"/>
                                <w:rPr>
                                  <w:rFonts w:ascii="Century Gothic" w:eastAsiaTheme="minorHAnsi" w:hAnsi="Century Gothic" w:cstheme="minorBidi"/>
                                  <w:b/>
                                  <w:bCs/>
                                  <w:noProof/>
                                  <w:sz w:val="28"/>
                                  <w:szCs w:val="28"/>
                                  <w:lang w:val="el-GR"/>
                                </w:rPr>
                              </w:pPr>
                              <w:r w:rsidRPr="00EA2DF6">
                                <w:rPr>
                                  <w:rFonts w:ascii="Century Gothic" w:eastAsiaTheme="minorHAnsi" w:hAnsi="Century Gothic" w:cstheme="minorBidi"/>
                                  <w:b/>
                                  <w:bCs/>
                                  <w:noProof/>
                                  <w:sz w:val="28"/>
                                  <w:szCs w:val="28"/>
                                  <w:lang w:val="el-GR"/>
                                </w:rPr>
                                <w:t>σχετικά με τον επαναπροσδιορισμό των εκκρεμών υποθέσεων του Ν. 3869/2010 δυνάμει των σχετικών διατάξεων του ν. 4745/2020</w:t>
                              </w:r>
                            </w:p>
                            <w:p w14:paraId="009036FB" w14:textId="77777777" w:rsidR="002F0069" w:rsidRPr="001B7164" w:rsidRDefault="002F0069" w:rsidP="00EA2DF6">
                              <w:pPr>
                                <w:rPr>
                                  <w:rFonts w:ascii="Century Gothic" w:eastAsiaTheme="minorHAnsi" w:hAnsi="Century Gothic" w:cstheme="minorBidi"/>
                                  <w:b/>
                                  <w:bCs/>
                                  <w:noProof/>
                                  <w:lang w:val="el-GR"/>
                                </w:rPr>
                              </w:pPr>
                            </w:p>
                            <w:p w14:paraId="3799E37F" w14:textId="77777777" w:rsidR="002F0069" w:rsidRPr="001B7164" w:rsidRDefault="002F0069" w:rsidP="002F0069">
                              <w:pPr>
                                <w:jc w:val="center"/>
                                <w:rPr>
                                  <w:rFonts w:ascii="Century Gothic" w:eastAsiaTheme="minorHAnsi" w:hAnsi="Century Gothic" w:cstheme="minorBidi"/>
                                  <w:b/>
                                  <w:bCs/>
                                  <w:noProof/>
                                  <w:sz w:val="28"/>
                                  <w:szCs w:val="28"/>
                                  <w:lang w:val="el-GR"/>
                                </w:rPr>
                              </w:pPr>
                            </w:p>
                            <w:p w14:paraId="25B94E57" w14:textId="77777777" w:rsidR="002F0069" w:rsidRPr="001B7164" w:rsidRDefault="002F0069" w:rsidP="00EA2DF6">
                              <w:pPr>
                                <w:spacing w:before="120" w:line="240" w:lineRule="atLeast"/>
                                <w:ind w:left="142"/>
                                <w:jc w:val="center"/>
                                <w:rPr>
                                  <w:rFonts w:asciiTheme="minorHAnsi" w:eastAsia="Times New Roman" w:hAnsiTheme="minorHAnsi" w:cs="Courier New"/>
                                  <w:b/>
                                  <w:i/>
                                  <w:color w:val="000000"/>
                                  <w:sz w:val="28"/>
                                  <w:szCs w:val="28"/>
                                  <w:lang w:val="el-GR" w:eastAsia="el-GR"/>
                                </w:rPr>
                              </w:pPr>
                            </w:p>
                            <w:p w14:paraId="50FF1E52" w14:textId="77777777" w:rsidR="002F0069" w:rsidRPr="001B7164" w:rsidRDefault="002F0069" w:rsidP="002F0069">
                              <w:pPr>
                                <w:jc w:val="center"/>
                                <w:rPr>
                                  <w:rFonts w:ascii="Century Gothic" w:eastAsiaTheme="minorHAnsi" w:hAnsi="Century Gothic" w:cstheme="minorBidi"/>
                                  <w:b/>
                                  <w:bCs/>
                                  <w:noProof/>
                                  <w:lang w:val="el-GR"/>
                                </w:rPr>
                              </w:pPr>
                            </w:p>
                            <w:p w14:paraId="663B0AE6" w14:textId="77777777" w:rsidR="002F0069" w:rsidRPr="001B7164" w:rsidRDefault="002F0069" w:rsidP="002F0069">
                              <w:pPr>
                                <w:jc w:val="center"/>
                                <w:rPr>
                                  <w:b/>
                                  <w:bCs/>
                                  <w:i/>
                                  <w:iCs/>
                                  <w:color w:val="808080"/>
                                  <w:sz w:val="28"/>
                                  <w:szCs w:val="28"/>
                                  <w:lang w:val="el-GR"/>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545AF833" id="Group 2" o:spid="_x0000_s1026" style="position:absolute;margin-left:6.5pt;margin-top:-64.4pt;width:594.6pt;height:829.25pt;z-index:251658240;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4" o:spid="_x0000_s1038" style="position:absolute;left:1800;top:1440;width:8638;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" filled="f" stroked="f">
                  <v:textbox style="mso-fit-shape-to-text:t">
                    <w:txbxContent>
                      <w:p w14:paraId="1F9377DB" w14:textId="77777777" w:rsidR="002F0069" w:rsidRPr="00B65DE2" w:rsidRDefault="002F0069" w:rsidP="002F0069">
                        <w:pPr>
                          <w:rPr>
                            <w:b/>
                            <w:bCs/>
                            <w:color w:val="808080"/>
                            <w:sz w:val="32"/>
                            <w:szCs w:val="32"/>
                          </w:rPr>
                        </w:pPr>
                      </w:p>
                    </w:txbxContent>
                  </v:textbox>
                </v:rect>
                <v:rect id="Rectangle 15" o:spid="_x0000_s1039" style="position:absolute;left:6494;top:11160;width:4999;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" filled="f" stroked="f">
                  <v:textbox style="mso-fit-shape-to-text:t">
                    <w:txbxContent>
                      <w:p w14:paraId="3215271F" w14:textId="77777777" w:rsidR="002F0069" w:rsidRDefault="002F0069" w:rsidP="002F0069"/>
                    </w:txbxContent>
                  </v:textbox>
                </v:rect>
                <v:rect id="Rectangle 16" o:spid="_x0000_s1040" style="position:absolute;left:1802;top:2907;width:8451;height:56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" filled="f" stroked="f">
                  <v:textbox>
                    <w:txbxContent>
                      <w:p w14:paraId="0E45ABD1" w14:textId="77777777" w:rsidR="00601212" w:rsidRDefault="00601212" w:rsidP="002F0069">
                        <w:pPr>
                          <w:jc w:val="center"/>
                          <w:rPr>
                            <w:rFonts w:ascii="Century Gothic" w:eastAsiaTheme="minorHAnsi" w:hAnsi="Century Gothic" w:cstheme="minorBidi"/>
                            <w:b/>
                            <w:bCs/>
                            <w:noProof/>
                            <w:sz w:val="28"/>
                            <w:szCs w:val="28"/>
                            <w:u w:val="single"/>
                            <w:lang w:val="el-GR"/>
                          </w:rPr>
                        </w:pPr>
                      </w:p>
                      <w:p w14:paraId="21DD284D" w14:textId="77777777" w:rsidR="00601212" w:rsidRDefault="00601212" w:rsidP="002F0069">
                        <w:pPr>
                          <w:jc w:val="center"/>
                          <w:rPr>
                            <w:rFonts w:ascii="Century Gothic" w:eastAsiaTheme="minorHAnsi" w:hAnsi="Century Gothic" w:cstheme="minorBidi"/>
                            <w:b/>
                            <w:bCs/>
                            <w:noProof/>
                            <w:sz w:val="28"/>
                            <w:szCs w:val="28"/>
                            <w:u w:val="single"/>
                            <w:lang w:val="el-GR"/>
                          </w:rPr>
                        </w:pPr>
                      </w:p>
                      <w:p w14:paraId="3C5FCE5E" w14:textId="77777777" w:rsidR="00601212" w:rsidRDefault="00601212" w:rsidP="002F0069">
                        <w:pPr>
                          <w:jc w:val="center"/>
                          <w:rPr>
                            <w:rFonts w:ascii="Century Gothic" w:eastAsiaTheme="minorHAnsi" w:hAnsi="Century Gothic" w:cstheme="minorBidi"/>
                            <w:b/>
                            <w:bCs/>
                            <w:noProof/>
                            <w:sz w:val="28"/>
                            <w:szCs w:val="28"/>
                            <w:u w:val="single"/>
                            <w:lang w:val="el-GR"/>
                          </w:rPr>
                        </w:pPr>
                      </w:p>
                      <w:p w14:paraId="427CAF0F" w14:textId="763105BC" w:rsidR="002F0069" w:rsidRPr="00EA2DF6" w:rsidRDefault="002F0069" w:rsidP="002F0069">
                        <w:pPr>
                          <w:jc w:val="center"/>
                          <w:rPr>
                            <w:rFonts w:ascii="Century Gothic" w:eastAsiaTheme="minorHAnsi" w:hAnsi="Century Gothic" w:cstheme="minorBidi"/>
                            <w:b/>
                            <w:bCs/>
                            <w:noProof/>
                            <w:sz w:val="28"/>
                            <w:szCs w:val="28"/>
                            <w:u w:val="single"/>
                            <w:lang w:val="el-GR"/>
                          </w:rPr>
                        </w:pPr>
                        <w:r w:rsidRPr="00EA2DF6">
                          <w:rPr>
                            <w:rFonts w:ascii="Century Gothic" w:eastAsiaTheme="minorHAnsi" w:hAnsi="Century Gothic" w:cstheme="minorBidi"/>
                            <w:b/>
                            <w:bCs/>
                            <w:noProof/>
                            <w:sz w:val="28"/>
                            <w:szCs w:val="28"/>
                            <w:u w:val="single"/>
                            <w:lang w:val="el-GR"/>
                          </w:rPr>
                          <w:t xml:space="preserve">Οδηγός Ερωτήσεων – Απαντήσεων </w:t>
                        </w:r>
                      </w:p>
                      <w:p w14:paraId="4454B428" w14:textId="77777777" w:rsidR="00EA2DF6" w:rsidRPr="00EA2DF6" w:rsidRDefault="00EA2DF6" w:rsidP="002F0069">
                        <w:pPr>
                          <w:jc w:val="center"/>
                          <w:rPr>
                            <w:rFonts w:ascii="Century Gothic" w:eastAsiaTheme="minorHAnsi" w:hAnsi="Century Gothic" w:cstheme="minorBidi"/>
                            <w:b/>
                            <w:bCs/>
                            <w:noProof/>
                            <w:sz w:val="28"/>
                            <w:szCs w:val="28"/>
                            <w:lang w:val="el-GR"/>
                          </w:rPr>
                        </w:pPr>
                        <w:r w:rsidRPr="00EA2DF6">
                          <w:rPr>
                            <w:rFonts w:ascii="Century Gothic" w:eastAsiaTheme="minorHAnsi" w:hAnsi="Century Gothic" w:cstheme="minorBidi"/>
                            <w:b/>
                            <w:bCs/>
                            <w:noProof/>
                            <w:sz w:val="28"/>
                            <w:szCs w:val="28"/>
                            <w:lang w:val="el-GR"/>
                          </w:rPr>
                          <w:t>σχετικά με τον επαναπροσδιορισμό των εκκρεμών υποθέσεων του Ν. 3869/2010 δυνάμει των σχετικών διατάξεων του ν. 4745/2020</w:t>
                        </w:r>
                      </w:p>
                      <w:p w14:paraId="009036FB" w14:textId="77777777" w:rsidR="002F0069" w:rsidRPr="001B7164" w:rsidRDefault="002F0069" w:rsidP="00EA2DF6">
                        <w:pPr>
                          <w:rPr>
                            <w:rFonts w:ascii="Century Gothic" w:eastAsiaTheme="minorHAnsi" w:hAnsi="Century Gothic" w:cstheme="minorBidi"/>
                            <w:b/>
                            <w:bCs/>
                            <w:noProof/>
                            <w:lang w:val="el-GR"/>
                          </w:rPr>
                        </w:pPr>
                      </w:p>
                      <w:p w14:paraId="3799E37F" w14:textId="77777777" w:rsidR="002F0069" w:rsidRPr="001B7164" w:rsidRDefault="002F0069" w:rsidP="002F0069">
                        <w:pPr>
                          <w:jc w:val="center"/>
                          <w:rPr>
                            <w:rFonts w:ascii="Century Gothic" w:eastAsiaTheme="minorHAnsi" w:hAnsi="Century Gothic" w:cstheme="minorBidi"/>
                            <w:b/>
                            <w:bCs/>
                            <w:noProof/>
                            <w:sz w:val="28"/>
                            <w:szCs w:val="28"/>
                            <w:lang w:val="el-GR"/>
                          </w:rPr>
                        </w:pPr>
                      </w:p>
                      <w:p w14:paraId="25B94E57" w14:textId="77777777" w:rsidR="002F0069" w:rsidRPr="001B7164" w:rsidRDefault="002F0069" w:rsidP="00EA2DF6">
                        <w:pPr>
                          <w:spacing w:before="120" w:line="240" w:lineRule="atLeast"/>
                          <w:ind w:left="142"/>
                          <w:jc w:val="center"/>
                          <w:rPr>
                            <w:rFonts w:asciiTheme="minorHAnsi" w:eastAsia="Times New Roman" w:hAnsiTheme="minorHAnsi" w:cs="Courier New"/>
                            <w:b/>
                            <w:i/>
                            <w:color w:val="000000"/>
                            <w:sz w:val="28"/>
                            <w:szCs w:val="28"/>
                            <w:lang w:val="el-GR" w:eastAsia="el-GR"/>
                          </w:rPr>
                        </w:pPr>
                      </w:p>
                      <w:p w14:paraId="50FF1E52" w14:textId="77777777" w:rsidR="002F0069" w:rsidRPr="001B7164" w:rsidRDefault="002F0069" w:rsidP="002F0069">
                        <w:pPr>
                          <w:jc w:val="center"/>
                          <w:rPr>
                            <w:rFonts w:ascii="Century Gothic" w:eastAsiaTheme="minorHAnsi" w:hAnsi="Century Gothic" w:cstheme="minorBidi"/>
                            <w:b/>
                            <w:bCs/>
                            <w:noProof/>
                            <w:lang w:val="el-GR"/>
                          </w:rPr>
                        </w:pPr>
                      </w:p>
                      <w:p w14:paraId="663B0AE6" w14:textId="77777777" w:rsidR="002F0069" w:rsidRPr="001B7164" w:rsidRDefault="002F0069" w:rsidP="002F0069">
                        <w:pPr>
                          <w:jc w:val="center"/>
                          <w:rPr>
                            <w:b/>
                            <w:bCs/>
                            <w:i/>
                            <w:iCs/>
                            <w:color w:val="808080"/>
                            <w:sz w:val="28"/>
                            <w:szCs w:val="28"/>
                            <w:lang w:val="el-GR"/>
                          </w:rPr>
                        </w:pPr>
                      </w:p>
                    </w:txbxContent>
                  </v:textbox>
                </v:rect>
                <w10:wrap anchorx="page" anchory="margin"/>
              </v:group>
            </w:pict>
          </mc:Fallback>
        </mc:AlternateContent>
      </w:r>
      <w:r>
        <w:rPr>
          <w:noProof/>
          <w:lang w:val="el-GR" w:eastAsia="el-GR"/>
        </w:rPr>
        <mc:AlternateContent>
          <mc:Choice Requires="wps">
            <w:drawing>
              <wp:anchor distT="0" distB="0" distL="114300" distR="114300" simplePos="0" relativeHeight="251659264" behindDoc="0" locked="0" layoutInCell="1" allowOverlap="1" wp14:anchorId="40F0A859" wp14:editId="4DE3D97A">
                <wp:simplePos x="0" y="0"/>
                <wp:positionH relativeFrom="margin">
                  <wp:posOffset>55245</wp:posOffset>
                </wp:positionH>
                <wp:positionV relativeFrom="paragraph">
                  <wp:posOffset>304800</wp:posOffset>
                </wp:positionV>
                <wp:extent cx="5467350" cy="1075690"/>
                <wp:effectExtent l="0" t="0" r="0" b="0"/>
                <wp:wrapNone/>
                <wp:docPr id="5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75690"/>
                        </a:xfrm>
                        <a:prstGeom prst="rect">
                          <a:avLst/>
                        </a:prstGeom>
                        <a:solidFill>
                          <a:srgbClr val="FFFFFF"/>
                        </a:solidFill>
                        <a:ln>
                          <a:noFill/>
                        </a:ln>
                      </wps:spPr>
                      <wps:txbx>
                        <w:txbxContent>
                          <w:p w14:paraId="5717016D" w14:textId="77777777" w:rsidR="004B0055" w:rsidRPr="00560E16" w:rsidRDefault="004B0055" w:rsidP="004B0055">
                            <w:pPr>
                              <w:jc w:val="center"/>
                              <w:rPr>
                                <w:rFonts w:cs="Arial"/>
                                <w:b/>
                                <w:sz w:val="32"/>
                                <w:szCs w:val="32"/>
                                <w:lang w:val="el-GR"/>
                              </w:rPr>
                            </w:pPr>
                            <w:r w:rsidRPr="00560E16">
                              <w:rPr>
                                <w:rFonts w:cs="Arial"/>
                                <w:b/>
                                <w:sz w:val="32"/>
                                <w:szCs w:val="32"/>
                                <w:lang w:val="el-GR"/>
                              </w:rPr>
                              <w:t>ΥΠΟΥΡΓΕΙΟ ΟΙΚΟΝΟΜΙΚΩΝ</w:t>
                            </w:r>
                          </w:p>
                          <w:p w14:paraId="289E8732" w14:textId="77777777" w:rsidR="004B0055" w:rsidRPr="00560E16" w:rsidRDefault="004B0055" w:rsidP="004B0055">
                            <w:pPr>
                              <w:jc w:val="center"/>
                              <w:rPr>
                                <w:b/>
                                <w:bCs/>
                                <w:color w:val="808080"/>
                                <w:sz w:val="32"/>
                                <w:szCs w:val="32"/>
                                <w:lang w:val="el-GR"/>
                              </w:rPr>
                            </w:pPr>
                            <w:r w:rsidRPr="00560E16">
                              <w:rPr>
                                <w:rFonts w:cs="Arial"/>
                                <w:b/>
                                <w:sz w:val="32"/>
                                <w:szCs w:val="32"/>
                                <w:lang w:val="el-GR"/>
                              </w:rPr>
                              <w:t>Ειδική Γραμματεία Διαχείρισης Ιδιωτικού Χρέους</w:t>
                            </w:r>
                          </w:p>
                          <w:p w14:paraId="64B5566A" w14:textId="7422FFD6" w:rsidR="004B0055" w:rsidRPr="00560E16" w:rsidRDefault="004B0055" w:rsidP="004B0055">
                            <w:pPr>
                              <w:jc w:val="cente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0A859" id="_x0000_t202" coordsize="21600,21600" o:spt="202" path="m,l,21600r21600,l21600,xe">
                <v:stroke joinstyle="miter"/>
                <v:path gradientshapeok="t" o:connecttype="rect"/>
              </v:shapetype>
              <v:shape id="Text Box 74" o:spid="_x0000_s1041" type="#_x0000_t202" style="position:absolute;margin-left:4.35pt;margin-top:24pt;width:430.5pt;height:8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" stroked="f">
                <v:textbox>
                  <w:txbxContent>
                    <w:p w14:paraId="5717016D" w14:textId="77777777" w:rsidR="004B0055" w:rsidRPr="00560E16" w:rsidRDefault="004B0055" w:rsidP="004B0055">
                      <w:pPr>
                        <w:jc w:val="center"/>
                        <w:rPr>
                          <w:rFonts w:cs="Arial"/>
                          <w:b/>
                          <w:sz w:val="32"/>
                          <w:szCs w:val="32"/>
                          <w:lang w:val="el-GR"/>
                        </w:rPr>
                      </w:pPr>
                      <w:r w:rsidRPr="00560E16">
                        <w:rPr>
                          <w:rFonts w:cs="Arial"/>
                          <w:b/>
                          <w:sz w:val="32"/>
                          <w:szCs w:val="32"/>
                          <w:lang w:val="el-GR"/>
                        </w:rPr>
                        <w:t>ΥΠΟΥΡΓΕΙΟ ΟΙΚΟΝΟΜΙΚΩΝ</w:t>
                      </w:r>
                    </w:p>
                    <w:p w14:paraId="289E8732" w14:textId="77777777" w:rsidR="004B0055" w:rsidRPr="00560E16" w:rsidRDefault="004B0055" w:rsidP="004B0055">
                      <w:pPr>
                        <w:jc w:val="center"/>
                        <w:rPr>
                          <w:b/>
                          <w:bCs/>
                          <w:color w:val="808080"/>
                          <w:sz w:val="32"/>
                          <w:szCs w:val="32"/>
                          <w:lang w:val="el-GR"/>
                        </w:rPr>
                      </w:pPr>
                      <w:r w:rsidRPr="00560E16">
                        <w:rPr>
                          <w:rFonts w:cs="Arial"/>
                          <w:b/>
                          <w:sz w:val="32"/>
                          <w:szCs w:val="32"/>
                          <w:lang w:val="el-GR"/>
                        </w:rPr>
                        <w:t>Ειδική Γραμματεία Διαχείρισης Ιδιωτικού Χρέους</w:t>
                      </w:r>
                    </w:p>
                    <w:p w14:paraId="64B5566A" w14:textId="7422FFD6" w:rsidR="004B0055" w:rsidRPr="00560E16" w:rsidRDefault="004B0055" w:rsidP="004B0055">
                      <w:pPr>
                        <w:jc w:val="center"/>
                        <w:rPr>
                          <w:lang w:val="el-GR"/>
                        </w:rPr>
                      </w:pPr>
                    </w:p>
                  </w:txbxContent>
                </v:textbox>
                <w10:wrap anchorx="margin"/>
              </v:shape>
            </w:pict>
          </mc:Fallback>
        </mc:AlternateContent>
      </w:r>
    </w:p>
    <w:p w14:paraId="6D770E49" w14:textId="3BBD830F" w:rsidR="002F0069" w:rsidRDefault="002F0069" w:rsidP="00DE5AD4">
      <w:pPr>
        <w:spacing w:line="360" w:lineRule="auto"/>
        <w:jc w:val="center"/>
        <w:rPr>
          <w:rFonts w:ascii="Trebuchet MS" w:hAnsi="Trebuchet MS" w:cs="Courier New"/>
          <w:b/>
          <w:sz w:val="20"/>
          <w:szCs w:val="20"/>
          <w:u w:val="single"/>
          <w:lang w:val="el-GR"/>
        </w:rPr>
      </w:pPr>
    </w:p>
    <w:p w14:paraId="0B6BF110" w14:textId="77777777" w:rsidR="002F0069" w:rsidRDefault="002F0069" w:rsidP="00DE5AD4">
      <w:pPr>
        <w:spacing w:line="360" w:lineRule="auto"/>
        <w:jc w:val="center"/>
        <w:rPr>
          <w:rFonts w:ascii="Trebuchet MS" w:hAnsi="Trebuchet MS" w:cs="Courier New"/>
          <w:b/>
          <w:sz w:val="20"/>
          <w:szCs w:val="20"/>
          <w:u w:val="single"/>
          <w:lang w:val="el-GR"/>
        </w:rPr>
      </w:pPr>
    </w:p>
    <w:p w14:paraId="470BA264" w14:textId="77777777" w:rsidR="002F0069" w:rsidRDefault="002F0069" w:rsidP="00DE5AD4">
      <w:pPr>
        <w:spacing w:line="360" w:lineRule="auto"/>
        <w:jc w:val="center"/>
        <w:rPr>
          <w:rFonts w:ascii="Trebuchet MS" w:hAnsi="Trebuchet MS" w:cs="Courier New"/>
          <w:b/>
          <w:sz w:val="20"/>
          <w:szCs w:val="20"/>
          <w:u w:val="single"/>
          <w:lang w:val="el-GR"/>
        </w:rPr>
      </w:pPr>
    </w:p>
    <w:p w14:paraId="2461BD48" w14:textId="77777777" w:rsidR="002F0069" w:rsidRDefault="002F0069" w:rsidP="00DE5AD4">
      <w:pPr>
        <w:spacing w:line="360" w:lineRule="auto"/>
        <w:jc w:val="center"/>
        <w:rPr>
          <w:rFonts w:ascii="Trebuchet MS" w:hAnsi="Trebuchet MS" w:cs="Courier New"/>
          <w:b/>
          <w:sz w:val="20"/>
          <w:szCs w:val="20"/>
          <w:u w:val="single"/>
          <w:lang w:val="el-GR"/>
        </w:rPr>
      </w:pPr>
    </w:p>
    <w:p w14:paraId="54A73CA9" w14:textId="77777777" w:rsidR="002F0069" w:rsidRDefault="002F0069" w:rsidP="00DE5AD4">
      <w:pPr>
        <w:spacing w:line="360" w:lineRule="auto"/>
        <w:jc w:val="center"/>
        <w:rPr>
          <w:rFonts w:ascii="Trebuchet MS" w:hAnsi="Trebuchet MS" w:cs="Courier New"/>
          <w:b/>
          <w:sz w:val="20"/>
          <w:szCs w:val="20"/>
          <w:u w:val="single"/>
          <w:lang w:val="el-GR"/>
        </w:rPr>
      </w:pPr>
    </w:p>
    <w:p w14:paraId="2ECF0081" w14:textId="77777777" w:rsidR="002F0069" w:rsidRDefault="002F0069" w:rsidP="00DE5AD4">
      <w:pPr>
        <w:spacing w:line="360" w:lineRule="auto"/>
        <w:jc w:val="center"/>
        <w:rPr>
          <w:rFonts w:ascii="Trebuchet MS" w:hAnsi="Trebuchet MS" w:cs="Courier New"/>
          <w:b/>
          <w:sz w:val="20"/>
          <w:szCs w:val="20"/>
          <w:u w:val="single"/>
          <w:lang w:val="el-GR"/>
        </w:rPr>
      </w:pPr>
    </w:p>
    <w:p w14:paraId="565317EC" w14:textId="77777777" w:rsidR="002F0069" w:rsidRDefault="002F0069" w:rsidP="00DE5AD4">
      <w:pPr>
        <w:spacing w:line="360" w:lineRule="auto"/>
        <w:jc w:val="center"/>
        <w:rPr>
          <w:rFonts w:ascii="Trebuchet MS" w:hAnsi="Trebuchet MS" w:cs="Courier New"/>
          <w:b/>
          <w:sz w:val="20"/>
          <w:szCs w:val="20"/>
          <w:u w:val="single"/>
          <w:lang w:val="el-GR"/>
        </w:rPr>
      </w:pPr>
    </w:p>
    <w:p w14:paraId="4CC9A861" w14:textId="77777777" w:rsidR="002F0069" w:rsidRDefault="002F0069" w:rsidP="00DE5AD4">
      <w:pPr>
        <w:spacing w:line="360" w:lineRule="auto"/>
        <w:jc w:val="center"/>
        <w:rPr>
          <w:rFonts w:ascii="Trebuchet MS" w:hAnsi="Trebuchet MS" w:cs="Courier New"/>
          <w:b/>
          <w:sz w:val="20"/>
          <w:szCs w:val="20"/>
          <w:u w:val="single"/>
          <w:lang w:val="el-GR"/>
        </w:rPr>
      </w:pPr>
    </w:p>
    <w:p w14:paraId="6F4D5D70" w14:textId="77777777" w:rsidR="002F0069" w:rsidRDefault="002F0069" w:rsidP="00DE5AD4">
      <w:pPr>
        <w:spacing w:line="360" w:lineRule="auto"/>
        <w:jc w:val="center"/>
        <w:rPr>
          <w:rFonts w:ascii="Trebuchet MS" w:hAnsi="Trebuchet MS" w:cs="Courier New"/>
          <w:b/>
          <w:sz w:val="20"/>
          <w:szCs w:val="20"/>
          <w:u w:val="single"/>
          <w:lang w:val="el-GR"/>
        </w:rPr>
      </w:pPr>
    </w:p>
    <w:p w14:paraId="0606877B" w14:textId="77777777" w:rsidR="002F0069" w:rsidRDefault="002F0069" w:rsidP="00DE5AD4">
      <w:pPr>
        <w:spacing w:line="360" w:lineRule="auto"/>
        <w:jc w:val="center"/>
        <w:rPr>
          <w:rFonts w:ascii="Trebuchet MS" w:hAnsi="Trebuchet MS" w:cs="Courier New"/>
          <w:b/>
          <w:sz w:val="20"/>
          <w:szCs w:val="20"/>
          <w:u w:val="single"/>
          <w:lang w:val="el-GR"/>
        </w:rPr>
      </w:pPr>
    </w:p>
    <w:p w14:paraId="43881B7A" w14:textId="77777777" w:rsidR="002F0069" w:rsidRDefault="002F0069" w:rsidP="00DE5AD4">
      <w:pPr>
        <w:spacing w:line="360" w:lineRule="auto"/>
        <w:jc w:val="center"/>
        <w:rPr>
          <w:rFonts w:ascii="Trebuchet MS" w:hAnsi="Trebuchet MS" w:cs="Courier New"/>
          <w:b/>
          <w:sz w:val="20"/>
          <w:szCs w:val="20"/>
          <w:u w:val="single"/>
          <w:lang w:val="el-GR"/>
        </w:rPr>
      </w:pPr>
    </w:p>
    <w:p w14:paraId="5792EE16" w14:textId="77777777" w:rsidR="002F0069" w:rsidRDefault="002F0069" w:rsidP="00DE5AD4">
      <w:pPr>
        <w:spacing w:line="360" w:lineRule="auto"/>
        <w:jc w:val="center"/>
        <w:rPr>
          <w:rFonts w:ascii="Trebuchet MS" w:hAnsi="Trebuchet MS" w:cs="Courier New"/>
          <w:b/>
          <w:sz w:val="20"/>
          <w:szCs w:val="20"/>
          <w:u w:val="single"/>
          <w:lang w:val="el-GR"/>
        </w:rPr>
      </w:pPr>
    </w:p>
    <w:p w14:paraId="3AC4A8DF" w14:textId="77777777" w:rsidR="002F0069" w:rsidRDefault="002F0069" w:rsidP="00DE5AD4">
      <w:pPr>
        <w:spacing w:line="360" w:lineRule="auto"/>
        <w:jc w:val="center"/>
        <w:rPr>
          <w:rFonts w:ascii="Trebuchet MS" w:hAnsi="Trebuchet MS" w:cs="Courier New"/>
          <w:b/>
          <w:sz w:val="20"/>
          <w:szCs w:val="20"/>
          <w:u w:val="single"/>
          <w:lang w:val="el-GR"/>
        </w:rPr>
      </w:pPr>
    </w:p>
    <w:p w14:paraId="258F358D" w14:textId="77777777" w:rsidR="002F0069" w:rsidRDefault="002F0069" w:rsidP="00DE5AD4">
      <w:pPr>
        <w:spacing w:line="360" w:lineRule="auto"/>
        <w:jc w:val="center"/>
        <w:rPr>
          <w:rFonts w:ascii="Trebuchet MS" w:hAnsi="Trebuchet MS" w:cs="Courier New"/>
          <w:b/>
          <w:sz w:val="20"/>
          <w:szCs w:val="20"/>
          <w:u w:val="single"/>
          <w:lang w:val="el-GR"/>
        </w:rPr>
      </w:pPr>
    </w:p>
    <w:p w14:paraId="02062117" w14:textId="77777777" w:rsidR="002F0069" w:rsidRDefault="002F0069" w:rsidP="00DE5AD4">
      <w:pPr>
        <w:spacing w:line="360" w:lineRule="auto"/>
        <w:jc w:val="center"/>
        <w:rPr>
          <w:rFonts w:ascii="Trebuchet MS" w:hAnsi="Trebuchet MS" w:cs="Courier New"/>
          <w:b/>
          <w:sz w:val="20"/>
          <w:szCs w:val="20"/>
          <w:u w:val="single"/>
          <w:lang w:val="el-GR"/>
        </w:rPr>
      </w:pPr>
    </w:p>
    <w:p w14:paraId="4030320B" w14:textId="77777777" w:rsidR="002F0069" w:rsidRDefault="002F0069" w:rsidP="00DE5AD4">
      <w:pPr>
        <w:spacing w:line="360" w:lineRule="auto"/>
        <w:jc w:val="center"/>
        <w:rPr>
          <w:rFonts w:ascii="Trebuchet MS" w:hAnsi="Trebuchet MS" w:cs="Courier New"/>
          <w:b/>
          <w:sz w:val="20"/>
          <w:szCs w:val="20"/>
          <w:u w:val="single"/>
          <w:lang w:val="el-GR"/>
        </w:rPr>
      </w:pPr>
    </w:p>
    <w:p w14:paraId="13FC9CCE" w14:textId="77777777" w:rsidR="002F0069" w:rsidRDefault="002F0069" w:rsidP="00DE5AD4">
      <w:pPr>
        <w:spacing w:line="360" w:lineRule="auto"/>
        <w:jc w:val="center"/>
        <w:rPr>
          <w:rFonts w:ascii="Trebuchet MS" w:hAnsi="Trebuchet MS" w:cs="Courier New"/>
          <w:b/>
          <w:sz w:val="20"/>
          <w:szCs w:val="20"/>
          <w:u w:val="single"/>
          <w:lang w:val="el-GR"/>
        </w:rPr>
      </w:pPr>
    </w:p>
    <w:p w14:paraId="5D1835EB" w14:textId="77777777" w:rsidR="002F0069" w:rsidRDefault="002F0069" w:rsidP="00DE5AD4">
      <w:pPr>
        <w:spacing w:line="360" w:lineRule="auto"/>
        <w:jc w:val="center"/>
        <w:rPr>
          <w:rFonts w:ascii="Trebuchet MS" w:hAnsi="Trebuchet MS" w:cs="Courier New"/>
          <w:b/>
          <w:sz w:val="20"/>
          <w:szCs w:val="20"/>
          <w:u w:val="single"/>
          <w:lang w:val="el-GR"/>
        </w:rPr>
      </w:pPr>
    </w:p>
    <w:p w14:paraId="04D96339" w14:textId="77777777" w:rsidR="002F0069" w:rsidRDefault="002F0069" w:rsidP="00DE5AD4">
      <w:pPr>
        <w:spacing w:line="360" w:lineRule="auto"/>
        <w:jc w:val="center"/>
        <w:rPr>
          <w:rFonts w:ascii="Trebuchet MS" w:hAnsi="Trebuchet MS" w:cs="Courier New"/>
          <w:b/>
          <w:sz w:val="20"/>
          <w:szCs w:val="20"/>
          <w:u w:val="single"/>
          <w:lang w:val="el-GR"/>
        </w:rPr>
      </w:pPr>
    </w:p>
    <w:p w14:paraId="22C035EF" w14:textId="77777777" w:rsidR="002F0069" w:rsidRDefault="002F0069" w:rsidP="00DE5AD4">
      <w:pPr>
        <w:spacing w:line="360" w:lineRule="auto"/>
        <w:jc w:val="center"/>
        <w:rPr>
          <w:rFonts w:ascii="Trebuchet MS" w:hAnsi="Trebuchet MS" w:cs="Courier New"/>
          <w:b/>
          <w:sz w:val="20"/>
          <w:szCs w:val="20"/>
          <w:u w:val="single"/>
          <w:lang w:val="el-GR"/>
        </w:rPr>
      </w:pPr>
    </w:p>
    <w:p w14:paraId="42E1DC74" w14:textId="77777777" w:rsidR="002F0069" w:rsidRDefault="002F0069" w:rsidP="00DE5AD4">
      <w:pPr>
        <w:spacing w:line="360" w:lineRule="auto"/>
        <w:jc w:val="center"/>
        <w:rPr>
          <w:rFonts w:ascii="Trebuchet MS" w:hAnsi="Trebuchet MS" w:cs="Courier New"/>
          <w:b/>
          <w:sz w:val="20"/>
          <w:szCs w:val="20"/>
          <w:u w:val="single"/>
          <w:lang w:val="el-GR"/>
        </w:rPr>
      </w:pPr>
    </w:p>
    <w:p w14:paraId="6DD324AE" w14:textId="77777777" w:rsidR="002F0069" w:rsidRDefault="002F0069" w:rsidP="00DE5AD4">
      <w:pPr>
        <w:spacing w:line="360" w:lineRule="auto"/>
        <w:jc w:val="center"/>
        <w:rPr>
          <w:rFonts w:ascii="Trebuchet MS" w:hAnsi="Trebuchet MS" w:cs="Courier New"/>
          <w:b/>
          <w:sz w:val="20"/>
          <w:szCs w:val="20"/>
          <w:u w:val="single"/>
          <w:lang w:val="el-GR"/>
        </w:rPr>
      </w:pPr>
    </w:p>
    <w:p w14:paraId="58331F8B" w14:textId="77777777" w:rsidR="002F0069" w:rsidRDefault="002F0069" w:rsidP="00DE5AD4">
      <w:pPr>
        <w:spacing w:line="360" w:lineRule="auto"/>
        <w:jc w:val="center"/>
        <w:rPr>
          <w:rFonts w:ascii="Trebuchet MS" w:hAnsi="Trebuchet MS" w:cs="Courier New"/>
          <w:b/>
          <w:sz w:val="20"/>
          <w:szCs w:val="20"/>
          <w:u w:val="single"/>
          <w:lang w:val="el-GR"/>
        </w:rPr>
      </w:pPr>
    </w:p>
    <w:p w14:paraId="3C4E0CE9" w14:textId="77777777" w:rsidR="002F0069" w:rsidRDefault="002F0069" w:rsidP="00DE5AD4">
      <w:pPr>
        <w:spacing w:line="360" w:lineRule="auto"/>
        <w:jc w:val="center"/>
        <w:rPr>
          <w:rFonts w:ascii="Trebuchet MS" w:hAnsi="Trebuchet MS" w:cs="Courier New"/>
          <w:b/>
          <w:sz w:val="20"/>
          <w:szCs w:val="20"/>
          <w:u w:val="single"/>
          <w:lang w:val="el-GR"/>
        </w:rPr>
      </w:pPr>
    </w:p>
    <w:p w14:paraId="19521253" w14:textId="77777777" w:rsidR="002F0069" w:rsidRDefault="002F0069" w:rsidP="00DE5AD4">
      <w:pPr>
        <w:spacing w:line="360" w:lineRule="auto"/>
        <w:jc w:val="center"/>
        <w:rPr>
          <w:rFonts w:ascii="Trebuchet MS" w:hAnsi="Trebuchet MS" w:cs="Courier New"/>
          <w:b/>
          <w:sz w:val="20"/>
          <w:szCs w:val="20"/>
          <w:u w:val="single"/>
          <w:lang w:val="el-GR"/>
        </w:rPr>
      </w:pPr>
    </w:p>
    <w:p w14:paraId="7C95BF28" w14:textId="77777777" w:rsidR="002F0069" w:rsidRDefault="002F0069" w:rsidP="00DE5AD4">
      <w:pPr>
        <w:spacing w:line="360" w:lineRule="auto"/>
        <w:jc w:val="center"/>
        <w:rPr>
          <w:rFonts w:ascii="Trebuchet MS" w:hAnsi="Trebuchet MS" w:cs="Courier New"/>
          <w:b/>
          <w:sz w:val="20"/>
          <w:szCs w:val="20"/>
          <w:u w:val="single"/>
          <w:lang w:val="el-GR"/>
        </w:rPr>
      </w:pPr>
    </w:p>
    <w:p w14:paraId="17D36CE7" w14:textId="77777777" w:rsidR="002F0069" w:rsidRDefault="002F0069" w:rsidP="00DE5AD4">
      <w:pPr>
        <w:spacing w:line="360" w:lineRule="auto"/>
        <w:jc w:val="center"/>
        <w:rPr>
          <w:rFonts w:ascii="Trebuchet MS" w:hAnsi="Trebuchet MS" w:cs="Courier New"/>
          <w:b/>
          <w:sz w:val="20"/>
          <w:szCs w:val="20"/>
          <w:u w:val="single"/>
          <w:lang w:val="el-GR"/>
        </w:rPr>
      </w:pPr>
    </w:p>
    <w:p w14:paraId="250587B3" w14:textId="6842D76E" w:rsidR="00EA2DF6" w:rsidRDefault="00EA2DF6" w:rsidP="00400EFA">
      <w:pPr>
        <w:pStyle w:val="ListParagraph"/>
        <w:numPr>
          <w:ilvl w:val="0"/>
          <w:numId w:val="21"/>
        </w:numPr>
        <w:shd w:val="clear" w:color="auto" w:fill="FFFFFF"/>
        <w:tabs>
          <w:tab w:val="left" w:pos="142"/>
        </w:tabs>
        <w:spacing w:before="120" w:after="140" w:line="360" w:lineRule="auto"/>
        <w:contextualSpacing w:val="0"/>
        <w:jc w:val="both"/>
        <w:rPr>
          <w:rFonts w:ascii="Trebuchet MS" w:hAnsi="Trebuchet MS" w:cs="Arial"/>
          <w:b/>
          <w:sz w:val="20"/>
          <w:szCs w:val="20"/>
        </w:rPr>
      </w:pPr>
      <w:r w:rsidRPr="00EA2DF6">
        <w:rPr>
          <w:rFonts w:ascii="Trebuchet MS" w:hAnsi="Trebuchet MS" w:cs="Arial"/>
          <w:b/>
          <w:sz w:val="20"/>
          <w:szCs w:val="20"/>
        </w:rPr>
        <w:lastRenderedPageBreak/>
        <w:t xml:space="preserve">Κατά τη διαδικασία του επαναπροσδιορισμού </w:t>
      </w:r>
      <w:r>
        <w:rPr>
          <w:rFonts w:ascii="Trebuchet MS" w:hAnsi="Trebuchet MS" w:cs="Arial"/>
          <w:b/>
          <w:sz w:val="20"/>
          <w:szCs w:val="20"/>
        </w:rPr>
        <w:t xml:space="preserve">των αιτήσεων </w:t>
      </w:r>
      <w:r w:rsidRPr="00EA2DF6">
        <w:rPr>
          <w:rFonts w:ascii="Trebuchet MS" w:hAnsi="Trebuchet MS" w:cs="Arial"/>
          <w:b/>
          <w:sz w:val="20"/>
          <w:szCs w:val="20"/>
        </w:rPr>
        <w:t>ζητείται από την ηλεκτρονική πλατφόρμα Γ</w:t>
      </w:r>
      <w:r>
        <w:rPr>
          <w:rFonts w:ascii="Trebuchet MS" w:hAnsi="Trebuchet MS" w:cs="Arial"/>
          <w:b/>
          <w:sz w:val="20"/>
          <w:szCs w:val="20"/>
        </w:rPr>
        <w:t xml:space="preserve">ενικός </w:t>
      </w:r>
      <w:r w:rsidRPr="00EA2DF6">
        <w:rPr>
          <w:rFonts w:ascii="Trebuchet MS" w:hAnsi="Trebuchet MS" w:cs="Arial"/>
          <w:b/>
          <w:sz w:val="20"/>
          <w:szCs w:val="20"/>
        </w:rPr>
        <w:t>Α</w:t>
      </w:r>
      <w:r>
        <w:rPr>
          <w:rFonts w:ascii="Trebuchet MS" w:hAnsi="Trebuchet MS" w:cs="Arial"/>
          <w:b/>
          <w:sz w:val="20"/>
          <w:szCs w:val="20"/>
        </w:rPr>
        <w:t xml:space="preserve">ριθμός </w:t>
      </w:r>
      <w:r w:rsidRPr="00EA2DF6">
        <w:rPr>
          <w:rFonts w:ascii="Trebuchet MS" w:hAnsi="Trebuchet MS" w:cs="Arial"/>
          <w:b/>
          <w:sz w:val="20"/>
          <w:szCs w:val="20"/>
        </w:rPr>
        <w:t>Κ</w:t>
      </w:r>
      <w:r>
        <w:rPr>
          <w:rFonts w:ascii="Trebuchet MS" w:hAnsi="Trebuchet MS" w:cs="Arial"/>
          <w:b/>
          <w:sz w:val="20"/>
          <w:szCs w:val="20"/>
        </w:rPr>
        <w:t xml:space="preserve">ατάθεσης (ΓΑΚ) </w:t>
      </w:r>
      <w:r w:rsidRPr="00EA2DF6">
        <w:rPr>
          <w:rFonts w:ascii="Trebuchet MS" w:hAnsi="Trebuchet MS" w:cs="Arial"/>
          <w:b/>
          <w:sz w:val="20"/>
          <w:szCs w:val="20"/>
        </w:rPr>
        <w:t>και Ε</w:t>
      </w:r>
      <w:r>
        <w:rPr>
          <w:rFonts w:ascii="Trebuchet MS" w:hAnsi="Trebuchet MS" w:cs="Arial"/>
          <w:b/>
          <w:sz w:val="20"/>
          <w:szCs w:val="20"/>
        </w:rPr>
        <w:t xml:space="preserve">ιδικός </w:t>
      </w:r>
      <w:r w:rsidRPr="00EA2DF6">
        <w:rPr>
          <w:rFonts w:ascii="Trebuchet MS" w:hAnsi="Trebuchet MS" w:cs="Arial"/>
          <w:b/>
          <w:sz w:val="20"/>
          <w:szCs w:val="20"/>
        </w:rPr>
        <w:t>Α</w:t>
      </w:r>
      <w:r>
        <w:rPr>
          <w:rFonts w:ascii="Trebuchet MS" w:hAnsi="Trebuchet MS" w:cs="Arial"/>
          <w:b/>
          <w:sz w:val="20"/>
          <w:szCs w:val="20"/>
        </w:rPr>
        <w:t xml:space="preserve">ριθμός </w:t>
      </w:r>
      <w:r w:rsidRPr="00EA2DF6">
        <w:rPr>
          <w:rFonts w:ascii="Trebuchet MS" w:hAnsi="Trebuchet MS" w:cs="Arial"/>
          <w:b/>
          <w:sz w:val="20"/>
          <w:szCs w:val="20"/>
        </w:rPr>
        <w:t>Κ</w:t>
      </w:r>
      <w:r>
        <w:rPr>
          <w:rFonts w:ascii="Trebuchet MS" w:hAnsi="Trebuchet MS" w:cs="Arial"/>
          <w:b/>
          <w:sz w:val="20"/>
          <w:szCs w:val="20"/>
        </w:rPr>
        <w:t>ατάθεσης</w:t>
      </w:r>
      <w:r w:rsidRPr="00EA2DF6">
        <w:rPr>
          <w:rFonts w:ascii="Trebuchet MS" w:hAnsi="Trebuchet MS" w:cs="Arial"/>
          <w:b/>
          <w:sz w:val="20"/>
          <w:szCs w:val="20"/>
        </w:rPr>
        <w:t xml:space="preserve"> </w:t>
      </w:r>
      <w:r>
        <w:rPr>
          <w:rFonts w:ascii="Trebuchet MS" w:hAnsi="Trebuchet MS" w:cs="Arial"/>
          <w:b/>
          <w:sz w:val="20"/>
          <w:szCs w:val="20"/>
        </w:rPr>
        <w:t xml:space="preserve">(ΕΑΚ) </w:t>
      </w:r>
      <w:r w:rsidRPr="00EA2DF6">
        <w:rPr>
          <w:rFonts w:ascii="Trebuchet MS" w:hAnsi="Trebuchet MS" w:cs="Arial"/>
          <w:b/>
          <w:sz w:val="20"/>
          <w:szCs w:val="20"/>
        </w:rPr>
        <w:t xml:space="preserve">των κύριων αιτήσεων. </w:t>
      </w:r>
      <w:r>
        <w:rPr>
          <w:rFonts w:ascii="Trebuchet MS" w:hAnsi="Trebuchet MS" w:cs="Arial"/>
          <w:b/>
          <w:sz w:val="20"/>
          <w:szCs w:val="20"/>
        </w:rPr>
        <w:t xml:space="preserve">Πολλές </w:t>
      </w:r>
      <w:r w:rsidRPr="00EA2DF6">
        <w:rPr>
          <w:rFonts w:ascii="Trebuchet MS" w:hAnsi="Trebuchet MS" w:cs="Arial"/>
          <w:b/>
          <w:sz w:val="20"/>
          <w:szCs w:val="20"/>
        </w:rPr>
        <w:t>αιτήσεις</w:t>
      </w:r>
      <w:r>
        <w:rPr>
          <w:rFonts w:ascii="Trebuchet MS" w:hAnsi="Trebuchet MS" w:cs="Arial"/>
          <w:b/>
          <w:sz w:val="20"/>
          <w:szCs w:val="20"/>
        </w:rPr>
        <w:t xml:space="preserve"> -ιδίως παλαιότερες-</w:t>
      </w:r>
      <w:r w:rsidRPr="00EA2DF6">
        <w:rPr>
          <w:rFonts w:ascii="Trebuchet MS" w:hAnsi="Trebuchet MS" w:cs="Arial"/>
          <w:b/>
          <w:sz w:val="20"/>
          <w:szCs w:val="20"/>
        </w:rPr>
        <w:t xml:space="preserve"> δεν φέρουν ΓΑΚ παρά μόνο ΕΑΚ. </w:t>
      </w:r>
      <w:r>
        <w:rPr>
          <w:rFonts w:ascii="Trebuchet MS" w:hAnsi="Trebuchet MS" w:cs="Arial"/>
          <w:b/>
          <w:sz w:val="20"/>
          <w:szCs w:val="20"/>
        </w:rPr>
        <w:t>Τί γίνεται σε αυτήν την περίπτωση;</w:t>
      </w:r>
    </w:p>
    <w:p w14:paraId="6033B731" w14:textId="082F5E39" w:rsidR="00EA2DF6" w:rsidRDefault="00EA2DF6" w:rsidP="00400EFA">
      <w:pPr>
        <w:pStyle w:val="ListParagraph"/>
        <w:shd w:val="clear" w:color="auto" w:fill="FFFFFF"/>
        <w:tabs>
          <w:tab w:val="left" w:pos="142"/>
        </w:tabs>
        <w:spacing w:before="120" w:after="140" w:line="360" w:lineRule="auto"/>
        <w:contextualSpacing w:val="0"/>
        <w:jc w:val="both"/>
        <w:rPr>
          <w:rFonts w:ascii="Trebuchet MS" w:hAnsi="Trebuchet MS" w:cs="Arial"/>
          <w:b/>
          <w:sz w:val="20"/>
          <w:szCs w:val="20"/>
        </w:rPr>
      </w:pPr>
      <w:r w:rsidRPr="00EA2DF6">
        <w:rPr>
          <w:rFonts w:ascii="Trebuchet MS" w:hAnsi="Trebuchet MS" w:cs="Arial"/>
          <w:sz w:val="20"/>
          <w:szCs w:val="20"/>
        </w:rPr>
        <w:t>Μόνο η συμπλήρωση του αριθμού ΕΑΚ είναι υποχρεωτική στην πλατφόρμα επαναπροσδιορισμού εκκρεμών υποθέσεων στο πλαίσιο του Ν. 3869/2010.</w:t>
      </w:r>
      <w:r w:rsidRPr="00EA2DF6">
        <w:rPr>
          <w:rFonts w:ascii="Trebuchet MS" w:hAnsi="Trebuchet MS" w:cs="Arial"/>
          <w:b/>
          <w:sz w:val="20"/>
          <w:szCs w:val="20"/>
        </w:rPr>
        <w:t xml:space="preserve"> </w:t>
      </w:r>
    </w:p>
    <w:p w14:paraId="3B07B27C" w14:textId="77777777" w:rsidR="00EA2DF6" w:rsidRDefault="00EA2DF6" w:rsidP="00EA2DF6">
      <w:pPr>
        <w:pStyle w:val="ListParagraph"/>
        <w:shd w:val="clear" w:color="auto" w:fill="FFFFFF"/>
        <w:tabs>
          <w:tab w:val="left" w:pos="142"/>
        </w:tabs>
        <w:spacing w:before="120" w:after="140" w:line="360" w:lineRule="auto"/>
        <w:ind w:left="0"/>
        <w:contextualSpacing w:val="0"/>
        <w:jc w:val="both"/>
        <w:rPr>
          <w:rFonts w:ascii="Trebuchet MS" w:hAnsi="Trebuchet MS" w:cs="Arial"/>
          <w:b/>
          <w:sz w:val="20"/>
          <w:szCs w:val="20"/>
        </w:rPr>
      </w:pPr>
    </w:p>
    <w:p w14:paraId="3157172A" w14:textId="674F7392" w:rsidR="00CC30FC" w:rsidRDefault="00EA2DF6" w:rsidP="00400EFA">
      <w:pPr>
        <w:pStyle w:val="ListParagraph"/>
        <w:numPr>
          <w:ilvl w:val="0"/>
          <w:numId w:val="21"/>
        </w:numPr>
        <w:shd w:val="clear" w:color="auto" w:fill="FFFFFF"/>
        <w:tabs>
          <w:tab w:val="left" w:pos="142"/>
        </w:tabs>
        <w:spacing w:before="120" w:after="140" w:line="360" w:lineRule="auto"/>
        <w:contextualSpacing w:val="0"/>
        <w:jc w:val="both"/>
        <w:rPr>
          <w:rFonts w:ascii="Trebuchet MS" w:hAnsi="Trebuchet MS" w:cs="Arial"/>
          <w:b/>
          <w:sz w:val="20"/>
          <w:szCs w:val="20"/>
        </w:rPr>
      </w:pPr>
      <w:r>
        <w:rPr>
          <w:rFonts w:ascii="Trebuchet MS" w:hAnsi="Trebuchet MS" w:cs="Arial"/>
          <w:b/>
          <w:sz w:val="20"/>
          <w:szCs w:val="20"/>
        </w:rPr>
        <w:t>Κατά τη διαδικασία επαναπροσδιορισμού και σύμφωνα με το ά</w:t>
      </w:r>
      <w:r w:rsidRPr="00EA2DF6">
        <w:rPr>
          <w:rFonts w:ascii="Trebuchet MS" w:hAnsi="Trebuchet MS" w:cs="Arial"/>
          <w:b/>
          <w:sz w:val="20"/>
          <w:szCs w:val="20"/>
        </w:rPr>
        <w:t xml:space="preserve">ρθρο 4Β </w:t>
      </w:r>
      <w:r>
        <w:rPr>
          <w:rFonts w:ascii="Trebuchet MS" w:hAnsi="Trebuchet MS" w:cs="Arial"/>
          <w:b/>
          <w:sz w:val="20"/>
          <w:szCs w:val="20"/>
        </w:rPr>
        <w:t xml:space="preserve"> του νόμου 4745/2020 </w:t>
      </w:r>
      <w:r w:rsidRPr="00EA2DF6">
        <w:rPr>
          <w:rFonts w:ascii="Trebuchet MS" w:hAnsi="Trebuchet MS" w:cs="Arial"/>
          <w:b/>
          <w:sz w:val="20"/>
          <w:szCs w:val="20"/>
        </w:rPr>
        <w:t xml:space="preserve">ζητείται </w:t>
      </w:r>
      <w:r w:rsidR="00B82ABC">
        <w:rPr>
          <w:rFonts w:ascii="Trebuchet MS" w:hAnsi="Trebuchet MS" w:cs="Arial"/>
          <w:b/>
          <w:sz w:val="20"/>
          <w:szCs w:val="20"/>
        </w:rPr>
        <w:t>η συμπλήρωση τ</w:t>
      </w:r>
      <w:r w:rsidR="005B2F2D">
        <w:rPr>
          <w:rFonts w:ascii="Trebuchet MS" w:hAnsi="Trebuchet MS" w:cs="Arial"/>
          <w:b/>
          <w:sz w:val="20"/>
          <w:szCs w:val="20"/>
        </w:rPr>
        <w:t>ων</w:t>
      </w:r>
      <w:r w:rsidRPr="00EA2DF6">
        <w:rPr>
          <w:rFonts w:ascii="Trebuchet MS" w:hAnsi="Trebuchet MS" w:cs="Arial"/>
          <w:b/>
          <w:sz w:val="20"/>
          <w:szCs w:val="20"/>
        </w:rPr>
        <w:t xml:space="preserve"> ΑΦΜ όλων των διαδίκων. </w:t>
      </w:r>
      <w:r>
        <w:rPr>
          <w:rFonts w:ascii="Trebuchet MS" w:hAnsi="Trebuchet MS" w:cs="Arial"/>
          <w:b/>
          <w:sz w:val="20"/>
          <w:szCs w:val="20"/>
        </w:rPr>
        <w:t>Εντούτοις, σ</w:t>
      </w:r>
      <w:r w:rsidRPr="00EA2DF6">
        <w:rPr>
          <w:rFonts w:ascii="Trebuchet MS" w:hAnsi="Trebuchet MS" w:cs="Arial"/>
          <w:b/>
          <w:sz w:val="20"/>
          <w:szCs w:val="20"/>
        </w:rPr>
        <w:t xml:space="preserve">ε πολλές περιπτώσεις </w:t>
      </w:r>
      <w:r w:rsidR="00B82ABC">
        <w:rPr>
          <w:rFonts w:ascii="Trebuchet MS" w:hAnsi="Trebuchet MS" w:cs="Arial"/>
          <w:b/>
          <w:sz w:val="20"/>
          <w:szCs w:val="20"/>
        </w:rPr>
        <w:t xml:space="preserve">δεν </w:t>
      </w:r>
      <w:r w:rsidRPr="00EA2DF6">
        <w:rPr>
          <w:rFonts w:ascii="Trebuchet MS" w:hAnsi="Trebuchet MS" w:cs="Arial"/>
          <w:b/>
          <w:sz w:val="20"/>
          <w:szCs w:val="20"/>
        </w:rPr>
        <w:t>είναι γνωστό</w:t>
      </w:r>
      <w:r w:rsidR="005B2F2D">
        <w:rPr>
          <w:rFonts w:ascii="Trebuchet MS" w:hAnsi="Trebuchet MS" w:cs="Arial"/>
          <w:b/>
          <w:sz w:val="20"/>
          <w:szCs w:val="20"/>
        </w:rPr>
        <w:t>ς</w:t>
      </w:r>
      <w:r w:rsidRPr="00EA2DF6">
        <w:rPr>
          <w:rFonts w:ascii="Trebuchet MS" w:hAnsi="Trebuchet MS" w:cs="Arial"/>
          <w:b/>
          <w:sz w:val="20"/>
          <w:szCs w:val="20"/>
        </w:rPr>
        <w:t xml:space="preserve"> </w:t>
      </w:r>
      <w:r w:rsidR="00B82ABC">
        <w:rPr>
          <w:rFonts w:ascii="Trebuchet MS" w:hAnsi="Trebuchet MS" w:cs="Arial"/>
          <w:b/>
          <w:sz w:val="20"/>
          <w:szCs w:val="20"/>
        </w:rPr>
        <w:t xml:space="preserve">ή δεν </w:t>
      </w:r>
      <w:r w:rsidRPr="00EA2DF6">
        <w:rPr>
          <w:rFonts w:ascii="Trebuchet MS" w:hAnsi="Trebuchet MS" w:cs="Arial"/>
          <w:b/>
          <w:sz w:val="20"/>
          <w:szCs w:val="20"/>
        </w:rPr>
        <w:t xml:space="preserve">μπορεί να ευρεθεί ο ΑΦΜ κάποιων διαδίκων </w:t>
      </w:r>
      <w:r>
        <w:rPr>
          <w:rFonts w:ascii="Trebuchet MS" w:hAnsi="Trebuchet MS" w:cs="Arial"/>
          <w:b/>
          <w:sz w:val="20"/>
          <w:szCs w:val="20"/>
        </w:rPr>
        <w:t>(λ.χ.</w:t>
      </w:r>
      <w:r w:rsidRPr="00EA2DF6">
        <w:rPr>
          <w:rFonts w:ascii="Trebuchet MS" w:hAnsi="Trebuchet MS" w:cs="Arial"/>
          <w:b/>
          <w:sz w:val="20"/>
          <w:szCs w:val="20"/>
        </w:rPr>
        <w:t xml:space="preserve"> εγγυητ</w:t>
      </w:r>
      <w:r>
        <w:rPr>
          <w:rFonts w:ascii="Trebuchet MS" w:hAnsi="Trebuchet MS" w:cs="Arial"/>
          <w:b/>
          <w:sz w:val="20"/>
          <w:szCs w:val="20"/>
        </w:rPr>
        <w:t xml:space="preserve">ών </w:t>
      </w:r>
      <w:r w:rsidRPr="00EA2DF6">
        <w:rPr>
          <w:rFonts w:ascii="Trebuchet MS" w:hAnsi="Trebuchet MS" w:cs="Arial"/>
          <w:b/>
          <w:sz w:val="20"/>
          <w:szCs w:val="20"/>
        </w:rPr>
        <w:t>αγνώστου διαμονής ή εγγυητ</w:t>
      </w:r>
      <w:r>
        <w:rPr>
          <w:rFonts w:ascii="Trebuchet MS" w:hAnsi="Trebuchet MS" w:cs="Arial"/>
          <w:b/>
          <w:sz w:val="20"/>
          <w:szCs w:val="20"/>
        </w:rPr>
        <w:t xml:space="preserve">ών με τους οποίους δεν υπάρχει προσωπική επαφή </w:t>
      </w:r>
      <w:proofErr w:type="spellStart"/>
      <w:r>
        <w:rPr>
          <w:rFonts w:ascii="Trebuchet MS" w:hAnsi="Trebuchet MS" w:cs="Arial"/>
          <w:b/>
          <w:sz w:val="20"/>
          <w:szCs w:val="20"/>
        </w:rPr>
        <w:t>κλ</w:t>
      </w:r>
      <w:r w:rsidR="00CC30FC">
        <w:rPr>
          <w:rFonts w:ascii="Trebuchet MS" w:hAnsi="Trebuchet MS" w:cs="Arial"/>
          <w:b/>
          <w:sz w:val="20"/>
          <w:szCs w:val="20"/>
        </w:rPr>
        <w:t>π</w:t>
      </w:r>
      <w:proofErr w:type="spellEnd"/>
      <w:r w:rsidR="00CC30FC">
        <w:rPr>
          <w:rFonts w:ascii="Trebuchet MS" w:hAnsi="Trebuchet MS" w:cs="Arial"/>
          <w:b/>
          <w:sz w:val="20"/>
          <w:szCs w:val="20"/>
        </w:rPr>
        <w:t>)</w:t>
      </w:r>
      <w:r w:rsidRPr="00EA2DF6">
        <w:rPr>
          <w:rFonts w:ascii="Trebuchet MS" w:hAnsi="Trebuchet MS" w:cs="Arial"/>
          <w:b/>
          <w:sz w:val="20"/>
          <w:szCs w:val="20"/>
        </w:rPr>
        <w:t xml:space="preserve">. </w:t>
      </w:r>
      <w:r w:rsidR="00CC30FC">
        <w:rPr>
          <w:rFonts w:ascii="Trebuchet MS" w:hAnsi="Trebuchet MS" w:cs="Arial"/>
          <w:b/>
          <w:sz w:val="20"/>
          <w:szCs w:val="20"/>
        </w:rPr>
        <w:t>Τί γίνεται σε αυτήν την περίπτωση;</w:t>
      </w:r>
    </w:p>
    <w:p w14:paraId="7520711C" w14:textId="77777777" w:rsidR="00CC30FC" w:rsidRPr="00400EFA" w:rsidRDefault="00EA2DF6" w:rsidP="00400EF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400EFA">
        <w:rPr>
          <w:rFonts w:ascii="Trebuchet MS" w:hAnsi="Trebuchet MS" w:cs="Arial"/>
          <w:sz w:val="20"/>
          <w:szCs w:val="20"/>
        </w:rPr>
        <w:t xml:space="preserve">Σε περίπτωση που </w:t>
      </w:r>
      <w:r w:rsidR="005B2F2D" w:rsidRPr="00400EFA">
        <w:rPr>
          <w:rFonts w:ascii="Trebuchet MS" w:hAnsi="Trebuchet MS" w:cs="Arial"/>
          <w:sz w:val="20"/>
          <w:szCs w:val="20"/>
        </w:rPr>
        <w:t xml:space="preserve">ο </w:t>
      </w:r>
      <w:r w:rsidRPr="00400EFA">
        <w:rPr>
          <w:rFonts w:ascii="Trebuchet MS" w:hAnsi="Trebuchet MS" w:cs="Arial"/>
          <w:sz w:val="20"/>
          <w:szCs w:val="20"/>
        </w:rPr>
        <w:t xml:space="preserve">ΑΦΜ </w:t>
      </w:r>
      <w:r w:rsidR="00CC30FC" w:rsidRPr="00400EFA">
        <w:rPr>
          <w:rFonts w:ascii="Trebuchet MS" w:hAnsi="Trebuchet MS" w:cs="Arial"/>
          <w:sz w:val="20"/>
          <w:szCs w:val="20"/>
        </w:rPr>
        <w:t xml:space="preserve">εγγυητή ή </w:t>
      </w:r>
      <w:proofErr w:type="spellStart"/>
      <w:r w:rsidR="00CC30FC" w:rsidRPr="00400EFA">
        <w:rPr>
          <w:rFonts w:ascii="Trebuchet MS" w:hAnsi="Trebuchet MS" w:cs="Arial"/>
          <w:sz w:val="20"/>
          <w:szCs w:val="20"/>
        </w:rPr>
        <w:t>συνοφειλέτη</w:t>
      </w:r>
      <w:proofErr w:type="spellEnd"/>
      <w:r w:rsidR="00CC30FC" w:rsidRPr="00400EFA">
        <w:rPr>
          <w:rFonts w:ascii="Trebuchet MS" w:hAnsi="Trebuchet MS" w:cs="Arial"/>
          <w:sz w:val="20"/>
          <w:szCs w:val="20"/>
        </w:rPr>
        <w:t xml:space="preserve"> είναι άγνωστο</w:t>
      </w:r>
      <w:r w:rsidR="005B2F2D" w:rsidRPr="00400EFA">
        <w:rPr>
          <w:rFonts w:ascii="Trebuchet MS" w:hAnsi="Trebuchet MS" w:cs="Arial"/>
          <w:sz w:val="20"/>
          <w:szCs w:val="20"/>
        </w:rPr>
        <w:t>ς</w:t>
      </w:r>
      <w:r w:rsidR="00CC30FC" w:rsidRPr="00400EFA">
        <w:rPr>
          <w:rFonts w:ascii="Trebuchet MS" w:hAnsi="Trebuchet MS" w:cs="Arial"/>
          <w:sz w:val="20"/>
          <w:szCs w:val="20"/>
        </w:rPr>
        <w:t xml:space="preserve"> και δεν μπορεί να ανευρεθεί</w:t>
      </w:r>
      <w:r w:rsidRPr="00400EFA">
        <w:rPr>
          <w:rFonts w:ascii="Trebuchet MS" w:hAnsi="Trebuchet MS" w:cs="Arial"/>
          <w:sz w:val="20"/>
          <w:szCs w:val="20"/>
        </w:rPr>
        <w:t xml:space="preserve">, το πρόσωπο του εγγυητή, </w:t>
      </w:r>
      <w:proofErr w:type="spellStart"/>
      <w:r w:rsidRPr="00400EFA">
        <w:rPr>
          <w:rFonts w:ascii="Trebuchet MS" w:hAnsi="Trebuchet MS" w:cs="Arial"/>
          <w:sz w:val="20"/>
          <w:szCs w:val="20"/>
        </w:rPr>
        <w:t>συνοφειλέτη</w:t>
      </w:r>
      <w:proofErr w:type="spellEnd"/>
      <w:r w:rsidRPr="00400EFA">
        <w:rPr>
          <w:rFonts w:ascii="Trebuchet MS" w:hAnsi="Trebuchet MS" w:cs="Arial"/>
          <w:sz w:val="20"/>
          <w:szCs w:val="20"/>
        </w:rPr>
        <w:t xml:space="preserve"> κ.λπ. καταχωρείται στην πλατφόρμα </w:t>
      </w:r>
      <w:r w:rsidR="00CC30FC" w:rsidRPr="00400EFA">
        <w:rPr>
          <w:rFonts w:ascii="Trebuchet MS" w:hAnsi="Trebuchet MS" w:cs="Arial"/>
          <w:sz w:val="20"/>
          <w:szCs w:val="20"/>
        </w:rPr>
        <w:t>στ</w:t>
      </w:r>
      <w:r w:rsidR="005B2F2D" w:rsidRPr="00400EFA">
        <w:rPr>
          <w:rFonts w:ascii="Trebuchet MS" w:hAnsi="Trebuchet MS" w:cs="Arial"/>
          <w:sz w:val="20"/>
          <w:szCs w:val="20"/>
        </w:rPr>
        <w:t>ην</w:t>
      </w:r>
      <w:r w:rsidR="00CC30FC" w:rsidRPr="00400EFA">
        <w:rPr>
          <w:rFonts w:ascii="Trebuchet MS" w:hAnsi="Trebuchet MS" w:cs="Arial"/>
          <w:sz w:val="20"/>
          <w:szCs w:val="20"/>
        </w:rPr>
        <w:t xml:space="preserve"> </w:t>
      </w:r>
      <w:r w:rsidR="005B2F2D" w:rsidRPr="00400EFA">
        <w:rPr>
          <w:rFonts w:ascii="Trebuchet MS" w:hAnsi="Trebuchet MS" w:cs="Arial"/>
          <w:sz w:val="20"/>
          <w:szCs w:val="20"/>
        </w:rPr>
        <w:t>ενότητα Στοιχεία Εμπλεκομένων Χωρίς ΑΦΜ - Φυσικά Πρόσωπα ή Νομικά Πρόσωπα</w:t>
      </w:r>
      <w:r w:rsidRPr="00400EFA">
        <w:rPr>
          <w:rFonts w:ascii="Trebuchet MS" w:hAnsi="Trebuchet MS" w:cs="Arial"/>
          <w:sz w:val="20"/>
          <w:szCs w:val="20"/>
        </w:rPr>
        <w:t xml:space="preserve">. Στην περίπτωση αυτή, το δικόγραφο της αιτήσεως κοινοποιείται στον τρίτο με δικαστικό επιμελητή. </w:t>
      </w:r>
    </w:p>
    <w:p w14:paraId="78A02A9E" w14:textId="77777777" w:rsidR="00CC30FC" w:rsidRDefault="00CC30FC" w:rsidP="00CC30FC">
      <w:pPr>
        <w:pStyle w:val="ListParagraph"/>
        <w:shd w:val="clear" w:color="auto" w:fill="FFFFFF"/>
        <w:tabs>
          <w:tab w:val="left" w:pos="142"/>
        </w:tabs>
        <w:spacing w:before="120" w:after="140" w:line="360" w:lineRule="auto"/>
        <w:ind w:left="0"/>
        <w:contextualSpacing w:val="0"/>
        <w:jc w:val="both"/>
        <w:rPr>
          <w:rFonts w:ascii="Trebuchet MS" w:hAnsi="Trebuchet MS" w:cs="Arial"/>
          <w:bCs/>
          <w:sz w:val="20"/>
          <w:szCs w:val="20"/>
        </w:rPr>
      </w:pPr>
    </w:p>
    <w:p w14:paraId="56FCD2B6" w14:textId="7CEEF490" w:rsidR="00400EFA" w:rsidRPr="0065281A" w:rsidRDefault="005675AE" w:rsidP="00A83629">
      <w:pPr>
        <w:pStyle w:val="ListParagraph"/>
        <w:numPr>
          <w:ilvl w:val="0"/>
          <w:numId w:val="21"/>
        </w:numPr>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b/>
          <w:sz w:val="20"/>
          <w:szCs w:val="20"/>
        </w:rPr>
        <w:t>Τί προβλέπεται στην περίπτωση που παραλείπεται</w:t>
      </w:r>
      <w:r w:rsidR="00EA2DF6" w:rsidRPr="0065281A">
        <w:rPr>
          <w:rFonts w:ascii="Trebuchet MS" w:hAnsi="Trebuchet MS" w:cs="Arial"/>
          <w:b/>
          <w:sz w:val="20"/>
          <w:szCs w:val="20"/>
        </w:rPr>
        <w:t xml:space="preserve"> από τον κατάλογο </w:t>
      </w:r>
      <w:r w:rsidR="00CC30FC" w:rsidRPr="0065281A">
        <w:rPr>
          <w:rFonts w:ascii="Trebuchet MS" w:hAnsi="Trebuchet MS" w:cs="Arial"/>
          <w:b/>
          <w:sz w:val="20"/>
          <w:szCs w:val="20"/>
        </w:rPr>
        <w:t xml:space="preserve">των πιστωτών, </w:t>
      </w:r>
      <w:r w:rsidRPr="0065281A">
        <w:rPr>
          <w:rFonts w:ascii="Trebuchet MS" w:hAnsi="Trebuchet MS" w:cs="Arial"/>
          <w:b/>
          <w:sz w:val="20"/>
          <w:szCs w:val="20"/>
        </w:rPr>
        <w:t xml:space="preserve">κάποιος </w:t>
      </w:r>
      <w:r w:rsidR="00CC30FC" w:rsidRPr="0065281A">
        <w:rPr>
          <w:rFonts w:ascii="Trebuchet MS" w:hAnsi="Trebuchet MS" w:cs="Arial"/>
          <w:b/>
          <w:sz w:val="20"/>
          <w:szCs w:val="20"/>
        </w:rPr>
        <w:t>πιστωτ</w:t>
      </w:r>
      <w:r w:rsidRPr="0065281A">
        <w:rPr>
          <w:rFonts w:ascii="Trebuchet MS" w:hAnsi="Trebuchet MS" w:cs="Arial"/>
          <w:b/>
          <w:sz w:val="20"/>
          <w:szCs w:val="20"/>
        </w:rPr>
        <w:t xml:space="preserve">ής </w:t>
      </w:r>
      <w:r w:rsidR="00400EFA" w:rsidRPr="0065281A">
        <w:rPr>
          <w:rFonts w:ascii="Trebuchet MS" w:hAnsi="Trebuchet MS" w:cs="Arial"/>
          <w:b/>
          <w:sz w:val="20"/>
          <w:szCs w:val="20"/>
        </w:rPr>
        <w:t>;</w:t>
      </w:r>
    </w:p>
    <w:p w14:paraId="0FFB0E3A" w14:textId="46AF7F65" w:rsidR="006C48F4" w:rsidRDefault="00BD5829" w:rsidP="00400EF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400EFA">
        <w:rPr>
          <w:rFonts w:ascii="Trebuchet MS" w:hAnsi="Trebuchet MS" w:cs="Arial"/>
          <w:sz w:val="20"/>
          <w:szCs w:val="20"/>
        </w:rPr>
        <w:t>α)</w:t>
      </w:r>
      <w:r w:rsidR="006C48F4">
        <w:rPr>
          <w:rFonts w:ascii="Trebuchet MS" w:hAnsi="Trebuchet MS" w:cs="Arial"/>
          <w:sz w:val="20"/>
          <w:szCs w:val="20"/>
        </w:rPr>
        <w:t xml:space="preserve"> </w:t>
      </w:r>
      <w:r w:rsidRPr="00400EFA">
        <w:rPr>
          <w:rFonts w:ascii="Trebuchet MS" w:hAnsi="Trebuchet MS" w:cs="Arial"/>
          <w:sz w:val="20"/>
          <w:szCs w:val="20"/>
        </w:rPr>
        <w:t>Για τη δήλωση πιστωτή που δεν είναι ενεργό Νομικό πρόσωπο, στις περιπτώσεις που είναι γνωστό</w:t>
      </w:r>
      <w:r w:rsidR="005B2F2D" w:rsidRPr="00400EFA">
        <w:rPr>
          <w:rFonts w:ascii="Trebuchet MS" w:hAnsi="Trebuchet MS" w:cs="Arial"/>
          <w:sz w:val="20"/>
          <w:szCs w:val="20"/>
        </w:rPr>
        <w:t>ς</w:t>
      </w:r>
      <w:r w:rsidRPr="00400EFA">
        <w:rPr>
          <w:rFonts w:ascii="Trebuchet MS" w:hAnsi="Trebuchet MS" w:cs="Arial"/>
          <w:sz w:val="20"/>
          <w:szCs w:val="20"/>
        </w:rPr>
        <w:t xml:space="preserve"> ο ΑΦΜ, καταχωρείτ</w:t>
      </w:r>
      <w:r w:rsidR="006C48F4">
        <w:rPr>
          <w:rFonts w:ascii="Trebuchet MS" w:hAnsi="Trebuchet MS" w:cs="Arial"/>
          <w:sz w:val="20"/>
          <w:szCs w:val="20"/>
        </w:rPr>
        <w:t>αι</w:t>
      </w:r>
      <w:r w:rsidRPr="00400EFA">
        <w:rPr>
          <w:rFonts w:ascii="Trebuchet MS" w:hAnsi="Trebuchet MS" w:cs="Arial"/>
          <w:sz w:val="20"/>
          <w:szCs w:val="20"/>
        </w:rPr>
        <w:t xml:space="preserve"> στους λοιπούς πιστωτές - Νομικά Πρόσωπα. </w:t>
      </w:r>
      <w:r w:rsidR="005B2F2D" w:rsidRPr="00400EFA">
        <w:rPr>
          <w:rFonts w:ascii="Trebuchet MS" w:hAnsi="Trebuchet MS" w:cs="Arial"/>
          <w:sz w:val="20"/>
          <w:szCs w:val="20"/>
        </w:rPr>
        <w:t xml:space="preserve">Αν ο ΑΦΜ δεν είναι </w:t>
      </w:r>
      <w:r w:rsidR="006C48F4" w:rsidRPr="00400EFA">
        <w:rPr>
          <w:rFonts w:ascii="Trebuchet MS" w:hAnsi="Trebuchet MS" w:cs="Arial"/>
          <w:sz w:val="20"/>
          <w:szCs w:val="20"/>
        </w:rPr>
        <w:t>γνωστός</w:t>
      </w:r>
      <w:r w:rsidR="005B2F2D" w:rsidRPr="00400EFA">
        <w:rPr>
          <w:rFonts w:ascii="Trebuchet MS" w:hAnsi="Trebuchet MS" w:cs="Arial"/>
          <w:sz w:val="20"/>
          <w:szCs w:val="20"/>
        </w:rPr>
        <w:t xml:space="preserve"> καταχωρείται </w:t>
      </w:r>
      <w:r w:rsidR="006C48F4">
        <w:rPr>
          <w:rFonts w:ascii="Trebuchet MS" w:hAnsi="Trebuchet MS" w:cs="Arial"/>
          <w:sz w:val="20"/>
          <w:szCs w:val="20"/>
        </w:rPr>
        <w:t xml:space="preserve">στα </w:t>
      </w:r>
      <w:r w:rsidR="005B2F2D" w:rsidRPr="00400EFA">
        <w:rPr>
          <w:rFonts w:ascii="Trebuchet MS" w:hAnsi="Trebuchet MS" w:cs="Arial"/>
          <w:sz w:val="20"/>
          <w:szCs w:val="20"/>
        </w:rPr>
        <w:t xml:space="preserve">Στοιχεία Εμπλεκομένων Χωρίς ΑΦΜ - Νομικά Πρόσωπα. </w:t>
      </w:r>
    </w:p>
    <w:p w14:paraId="30E55B5A" w14:textId="7E4DF69E" w:rsidR="00BD5829" w:rsidRPr="00400EFA" w:rsidRDefault="00BD5829" w:rsidP="00400EF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400EFA">
        <w:rPr>
          <w:rFonts w:ascii="Trebuchet MS" w:hAnsi="Trebuchet MS" w:cs="Arial"/>
          <w:sz w:val="20"/>
          <w:szCs w:val="20"/>
        </w:rPr>
        <w:t xml:space="preserve">β)Στην περίπτωση που η οφειλή έχει μεταβιβασθεί καταχωρείται ο καθολικός διάδοχος, δηλαδή αυτός που τώρα κατέχει την οφειλή. </w:t>
      </w:r>
    </w:p>
    <w:p w14:paraId="69EE63F5" w14:textId="77777777" w:rsidR="00BD5829" w:rsidRDefault="00BD5829" w:rsidP="00CC30FC">
      <w:pPr>
        <w:shd w:val="clear" w:color="auto" w:fill="FFFFFF"/>
        <w:tabs>
          <w:tab w:val="left" w:pos="142"/>
        </w:tabs>
        <w:spacing w:before="120" w:after="140" w:line="360" w:lineRule="auto"/>
        <w:jc w:val="both"/>
        <w:rPr>
          <w:rFonts w:ascii="Trebuchet MS" w:hAnsi="Trebuchet MS" w:cs="Arial"/>
          <w:b/>
          <w:sz w:val="20"/>
          <w:szCs w:val="20"/>
          <w:lang w:val="el-GR"/>
        </w:rPr>
      </w:pPr>
    </w:p>
    <w:p w14:paraId="5B6DADD6" w14:textId="483D6B0F" w:rsidR="00400EFA" w:rsidRPr="0065281A" w:rsidRDefault="00635819" w:rsidP="00F9526B">
      <w:pPr>
        <w:pStyle w:val="ListParagraph"/>
        <w:numPr>
          <w:ilvl w:val="0"/>
          <w:numId w:val="21"/>
        </w:numPr>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b/>
          <w:sz w:val="20"/>
          <w:szCs w:val="20"/>
        </w:rPr>
        <w:t>Τί γίνεται στην περίπτωση που κάποιος από τους θεσμικούς πιστωτές δεν έχει δηλώσει διεύθυνση ηλεκτρονικού ταχυδρομείου (</w:t>
      </w:r>
      <w:r w:rsidRPr="0065281A">
        <w:rPr>
          <w:rFonts w:ascii="Trebuchet MS" w:hAnsi="Trebuchet MS" w:cs="Arial"/>
          <w:b/>
          <w:sz w:val="20"/>
          <w:szCs w:val="20"/>
          <w:lang w:val="en-US"/>
        </w:rPr>
        <w:t>e</w:t>
      </w:r>
      <w:r w:rsidRPr="0065281A">
        <w:rPr>
          <w:rFonts w:ascii="Trebuchet MS" w:hAnsi="Trebuchet MS" w:cs="Arial"/>
          <w:b/>
          <w:sz w:val="20"/>
          <w:szCs w:val="20"/>
        </w:rPr>
        <w:t>-</w:t>
      </w:r>
      <w:r w:rsidRPr="0065281A">
        <w:rPr>
          <w:rFonts w:ascii="Trebuchet MS" w:hAnsi="Trebuchet MS" w:cs="Arial"/>
          <w:b/>
          <w:sz w:val="20"/>
          <w:szCs w:val="20"/>
          <w:lang w:val="en-US"/>
        </w:rPr>
        <w:t>mail</w:t>
      </w:r>
      <w:r w:rsidRPr="0065281A">
        <w:rPr>
          <w:rFonts w:ascii="Trebuchet MS" w:hAnsi="Trebuchet MS" w:cs="Arial"/>
          <w:b/>
          <w:sz w:val="20"/>
          <w:szCs w:val="20"/>
        </w:rPr>
        <w:t xml:space="preserve">) κοινοποίησης; </w:t>
      </w:r>
    </w:p>
    <w:p w14:paraId="6568BABC" w14:textId="7740E6FA" w:rsidR="00CC30FC" w:rsidRDefault="00BC152A" w:rsidP="00400EF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400EFA">
        <w:rPr>
          <w:rFonts w:ascii="Trebuchet MS" w:hAnsi="Trebuchet MS" w:cs="Arial"/>
          <w:sz w:val="20"/>
          <w:szCs w:val="20"/>
        </w:rPr>
        <w:t>Η κοινοποίηση γίνεται με δικαστικό επιμελητή.</w:t>
      </w:r>
    </w:p>
    <w:p w14:paraId="0FE9FE6F" w14:textId="77777777" w:rsidR="0065281A" w:rsidRPr="00400EFA" w:rsidRDefault="0065281A" w:rsidP="00400EF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7DD0AB04" w14:textId="6A25386A" w:rsidR="00EA2DF6" w:rsidRDefault="00EA2DF6" w:rsidP="00400EFA">
      <w:pPr>
        <w:pStyle w:val="ListParagraph"/>
        <w:numPr>
          <w:ilvl w:val="0"/>
          <w:numId w:val="21"/>
        </w:numPr>
        <w:shd w:val="clear" w:color="auto" w:fill="FFFFFF"/>
        <w:tabs>
          <w:tab w:val="left" w:pos="142"/>
        </w:tabs>
        <w:spacing w:before="120" w:after="140" w:line="360" w:lineRule="auto"/>
        <w:contextualSpacing w:val="0"/>
        <w:jc w:val="both"/>
        <w:rPr>
          <w:rFonts w:ascii="Trebuchet MS" w:hAnsi="Trebuchet MS" w:cs="Arial"/>
          <w:b/>
          <w:sz w:val="20"/>
          <w:szCs w:val="20"/>
        </w:rPr>
      </w:pPr>
      <w:r w:rsidRPr="00EA2DF6">
        <w:rPr>
          <w:rFonts w:ascii="Trebuchet MS" w:hAnsi="Trebuchet MS" w:cs="Arial"/>
          <w:b/>
          <w:sz w:val="20"/>
          <w:szCs w:val="20"/>
        </w:rPr>
        <w:t>Πως συντελείται η άρση του</w:t>
      </w:r>
      <w:r w:rsidR="00635819">
        <w:rPr>
          <w:rFonts w:ascii="Trebuchet MS" w:hAnsi="Trebuchet MS" w:cs="Arial"/>
          <w:b/>
          <w:sz w:val="20"/>
          <w:szCs w:val="20"/>
        </w:rPr>
        <w:t xml:space="preserve"> τραπεζικού και φορολογικού</w:t>
      </w:r>
      <w:r w:rsidRPr="00EA2DF6">
        <w:rPr>
          <w:rFonts w:ascii="Trebuchet MS" w:hAnsi="Trebuchet MS" w:cs="Arial"/>
          <w:b/>
          <w:sz w:val="20"/>
          <w:szCs w:val="20"/>
        </w:rPr>
        <w:t xml:space="preserve"> απορρήτου των συζύγων και των ανηλίκων τέκνων με περιουσία? Οφείλουν και αυτά τα πρόσωπα να εγγραφούν στην πλατφόρμα? </w:t>
      </w:r>
      <w:r w:rsidRPr="00EA2DF6">
        <w:rPr>
          <w:rFonts w:ascii="Trebuchet MS" w:hAnsi="Trebuchet MS" w:cs="Arial"/>
          <w:sz w:val="20"/>
          <w:szCs w:val="20"/>
        </w:rPr>
        <w:t>.</w:t>
      </w:r>
      <w:r w:rsidRPr="00EA2DF6">
        <w:rPr>
          <w:rFonts w:ascii="Trebuchet MS" w:hAnsi="Trebuchet MS" w:cs="Arial"/>
          <w:b/>
          <w:sz w:val="20"/>
          <w:szCs w:val="20"/>
        </w:rPr>
        <w:t xml:space="preserve"> </w:t>
      </w:r>
    </w:p>
    <w:p w14:paraId="493DA7CC" w14:textId="32A5F453" w:rsidR="00BB77F2" w:rsidRDefault="00BD5829" w:rsidP="00400EF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400EFA">
        <w:rPr>
          <w:rFonts w:ascii="Trebuchet MS" w:hAnsi="Trebuchet MS" w:cs="Arial"/>
          <w:sz w:val="20"/>
          <w:szCs w:val="20"/>
        </w:rPr>
        <w:lastRenderedPageBreak/>
        <w:t>Ο/η σύζυγος και τα ανήλικα τέκνα με περιουσία δεν εγγράφονται στην πλατφόρμα.</w:t>
      </w:r>
    </w:p>
    <w:p w14:paraId="239AEB72" w14:textId="77777777" w:rsidR="001309A8" w:rsidRPr="00400EFA" w:rsidRDefault="001309A8" w:rsidP="00400EF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5D5B13F3" w14:textId="2DD21C6D" w:rsidR="00EA2DF6" w:rsidRPr="0065281A" w:rsidRDefault="0094523C" w:rsidP="0065281A">
      <w:pPr>
        <w:pStyle w:val="ListParagraph"/>
        <w:numPr>
          <w:ilvl w:val="0"/>
          <w:numId w:val="21"/>
        </w:numPr>
        <w:shd w:val="clear" w:color="auto" w:fill="FFFFFF"/>
        <w:tabs>
          <w:tab w:val="left" w:pos="142"/>
        </w:tabs>
        <w:spacing w:before="120" w:after="140" w:line="360" w:lineRule="auto"/>
        <w:contextualSpacing w:val="0"/>
        <w:jc w:val="both"/>
        <w:rPr>
          <w:rFonts w:ascii="Trebuchet MS" w:hAnsi="Trebuchet MS" w:cs="Arial"/>
          <w:sz w:val="20"/>
          <w:szCs w:val="20"/>
        </w:rPr>
      </w:pPr>
      <w:r>
        <w:rPr>
          <w:rFonts w:ascii="Trebuchet MS" w:hAnsi="Trebuchet MS" w:cs="Arial"/>
          <w:b/>
          <w:sz w:val="20"/>
          <w:szCs w:val="20"/>
        </w:rPr>
        <w:t>Στο ά</w:t>
      </w:r>
      <w:r w:rsidR="00EA2DF6" w:rsidRPr="00EA2DF6">
        <w:rPr>
          <w:rFonts w:ascii="Trebuchet MS" w:hAnsi="Trebuchet MS" w:cs="Arial"/>
          <w:b/>
          <w:sz w:val="20"/>
          <w:szCs w:val="20"/>
        </w:rPr>
        <w:t>ρθρο 4</w:t>
      </w:r>
      <w:r>
        <w:rPr>
          <w:rFonts w:ascii="Trebuchet MS" w:hAnsi="Trebuchet MS" w:cs="Arial"/>
          <w:b/>
          <w:sz w:val="20"/>
          <w:szCs w:val="20"/>
        </w:rPr>
        <w:t xml:space="preserve">Η του ν. 4745/2020 αναφέρεται ότι </w:t>
      </w:r>
      <w:r w:rsidRPr="005467EA">
        <w:rPr>
          <w:rFonts w:ascii="Trebuchet MS" w:hAnsi="Trebuchet MS" w:cs="Arial"/>
          <w:b/>
          <w:i/>
          <w:iCs/>
          <w:sz w:val="20"/>
          <w:szCs w:val="20"/>
        </w:rPr>
        <w:t>«</w:t>
      </w:r>
      <w:r w:rsidRPr="005467EA">
        <w:rPr>
          <w:rFonts w:ascii="Trebuchet MS" w:hAnsi="Trebuchet MS"/>
          <w:b/>
          <w:i/>
          <w:iCs/>
          <w:sz w:val="20"/>
          <w:szCs w:val="20"/>
        </w:rPr>
        <w:t>Μέσα σε εξήντα (60) ημέρες από την κατάθεση της αίτησης επαναπροσδιορισμού οι διάδικοι καταθέτουν τις προτάσεις και προσκομίζουν τα αποδεικτικά μέσα</w:t>
      </w:r>
      <w:r w:rsidRPr="005467EA">
        <w:rPr>
          <w:rFonts w:ascii="Trebuchet MS" w:hAnsi="Trebuchet MS" w:cs="Arial"/>
          <w:b/>
          <w:i/>
          <w:iCs/>
          <w:sz w:val="20"/>
          <w:szCs w:val="20"/>
        </w:rPr>
        <w:t>….</w:t>
      </w:r>
      <w:r w:rsidR="003A1233" w:rsidRPr="005467EA">
        <w:rPr>
          <w:rFonts w:ascii="Trebuchet MS" w:hAnsi="Trebuchet MS" w:cs="Arial"/>
          <w:b/>
          <w:i/>
          <w:iCs/>
          <w:sz w:val="20"/>
          <w:szCs w:val="20"/>
        </w:rPr>
        <w:t>»</w:t>
      </w:r>
      <w:r w:rsidR="003A1233">
        <w:rPr>
          <w:rFonts w:ascii="Trebuchet MS" w:hAnsi="Trebuchet MS" w:cs="Arial"/>
          <w:b/>
          <w:sz w:val="20"/>
          <w:szCs w:val="20"/>
        </w:rPr>
        <w:t>.</w:t>
      </w:r>
      <w:r>
        <w:rPr>
          <w:rFonts w:ascii="Trebuchet MS" w:hAnsi="Trebuchet MS" w:cs="Arial"/>
          <w:b/>
          <w:sz w:val="20"/>
          <w:szCs w:val="20"/>
        </w:rPr>
        <w:t xml:space="preserve"> </w:t>
      </w:r>
      <w:r w:rsidR="003A1233">
        <w:rPr>
          <w:rFonts w:ascii="Trebuchet MS" w:hAnsi="Trebuchet MS" w:cs="Arial"/>
          <w:b/>
          <w:sz w:val="20"/>
          <w:szCs w:val="20"/>
        </w:rPr>
        <w:t>Ω</w:t>
      </w:r>
      <w:r w:rsidR="00EA2DF6" w:rsidRPr="00EA2DF6">
        <w:rPr>
          <w:rFonts w:ascii="Trebuchet MS" w:hAnsi="Trebuchet MS" w:cs="Arial"/>
          <w:b/>
          <w:sz w:val="20"/>
          <w:szCs w:val="20"/>
        </w:rPr>
        <w:t xml:space="preserve">ς </w:t>
      </w:r>
      <w:r w:rsidR="003A1233">
        <w:rPr>
          <w:rFonts w:ascii="Trebuchet MS" w:hAnsi="Trebuchet MS" w:cs="Arial"/>
          <w:b/>
          <w:sz w:val="20"/>
          <w:szCs w:val="20"/>
        </w:rPr>
        <w:t>«</w:t>
      </w:r>
      <w:r w:rsidR="00EA2DF6" w:rsidRPr="00EA2DF6">
        <w:rPr>
          <w:rFonts w:ascii="Trebuchet MS" w:hAnsi="Trebuchet MS" w:cs="Arial"/>
          <w:b/>
          <w:sz w:val="20"/>
          <w:szCs w:val="20"/>
        </w:rPr>
        <w:t>κατάθεση</w:t>
      </w:r>
      <w:r w:rsidR="003A1233">
        <w:rPr>
          <w:rFonts w:ascii="Trebuchet MS" w:hAnsi="Trebuchet MS" w:cs="Arial"/>
          <w:b/>
          <w:sz w:val="20"/>
          <w:szCs w:val="20"/>
        </w:rPr>
        <w:t>»</w:t>
      </w:r>
      <w:r w:rsidR="00EA2DF6" w:rsidRPr="00EA2DF6">
        <w:rPr>
          <w:rFonts w:ascii="Trebuchet MS" w:hAnsi="Trebuchet MS" w:cs="Arial"/>
          <w:b/>
          <w:sz w:val="20"/>
          <w:szCs w:val="20"/>
        </w:rPr>
        <w:t xml:space="preserve"> </w:t>
      </w:r>
      <w:r w:rsidR="003A1233">
        <w:rPr>
          <w:rFonts w:ascii="Trebuchet MS" w:hAnsi="Trebuchet MS" w:cs="Arial"/>
          <w:b/>
          <w:sz w:val="20"/>
          <w:szCs w:val="20"/>
        </w:rPr>
        <w:t xml:space="preserve">στο συγκεκριμένο χωρίο </w:t>
      </w:r>
      <w:r w:rsidR="00EA2DF6" w:rsidRPr="00EA2DF6">
        <w:rPr>
          <w:rFonts w:ascii="Trebuchet MS" w:hAnsi="Trebuchet MS" w:cs="Arial"/>
          <w:b/>
          <w:sz w:val="20"/>
          <w:szCs w:val="20"/>
        </w:rPr>
        <w:t>εννοείται η πράξη κατάθεσης που συντάσσει η γραμματεία του δικαστηρίου (</w:t>
      </w:r>
      <w:proofErr w:type="spellStart"/>
      <w:r w:rsidR="00EA2DF6" w:rsidRPr="00EA2DF6">
        <w:rPr>
          <w:rFonts w:ascii="Trebuchet MS" w:hAnsi="Trebuchet MS" w:cs="Arial"/>
          <w:b/>
          <w:sz w:val="20"/>
          <w:szCs w:val="20"/>
        </w:rPr>
        <w:t>αρθ</w:t>
      </w:r>
      <w:proofErr w:type="spellEnd"/>
      <w:r w:rsidR="00EA2DF6" w:rsidRPr="00EA2DF6">
        <w:rPr>
          <w:rFonts w:ascii="Trebuchet MS" w:hAnsi="Trebuchet MS" w:cs="Arial"/>
          <w:b/>
          <w:sz w:val="20"/>
          <w:szCs w:val="20"/>
        </w:rPr>
        <w:t xml:space="preserve">. 4Ε) </w:t>
      </w:r>
      <w:r w:rsidR="003A1233">
        <w:rPr>
          <w:rFonts w:ascii="Trebuchet MS" w:hAnsi="Trebuchet MS" w:cs="Arial"/>
          <w:b/>
          <w:sz w:val="20"/>
          <w:szCs w:val="20"/>
        </w:rPr>
        <w:t xml:space="preserve">ή η </w:t>
      </w:r>
      <w:r w:rsidR="00EA2DF6" w:rsidRPr="00EA2DF6">
        <w:rPr>
          <w:rFonts w:ascii="Trebuchet MS" w:hAnsi="Trebuchet MS" w:cs="Arial"/>
          <w:b/>
          <w:sz w:val="20"/>
          <w:szCs w:val="20"/>
        </w:rPr>
        <w:t xml:space="preserve">βεβαίωση κατάθεσης που αυτοματοποιημένα εκδίδει η ηλεκτρονική πλατφόρμα και φέρει την υπογραφή του Ειδικού </w:t>
      </w:r>
      <w:r w:rsidR="00EA2DF6" w:rsidRPr="00400EFA">
        <w:rPr>
          <w:rFonts w:ascii="Trebuchet MS" w:hAnsi="Trebuchet MS" w:cs="Arial"/>
          <w:b/>
          <w:bCs/>
          <w:sz w:val="20"/>
          <w:szCs w:val="20"/>
        </w:rPr>
        <w:t>Γραμματέα της Ε.Γ.Δ.Ι.Χ.</w:t>
      </w:r>
      <w:r w:rsidR="003A1233" w:rsidRPr="0065281A">
        <w:rPr>
          <w:rFonts w:ascii="Trebuchet MS" w:hAnsi="Trebuchet MS" w:cs="Arial"/>
          <w:b/>
          <w:bCs/>
          <w:sz w:val="20"/>
          <w:szCs w:val="20"/>
        </w:rPr>
        <w:t>;</w:t>
      </w:r>
      <w:r w:rsidR="003A1233" w:rsidRPr="0065281A">
        <w:rPr>
          <w:rFonts w:ascii="Trebuchet MS" w:hAnsi="Trebuchet MS" w:cs="Arial"/>
          <w:sz w:val="20"/>
          <w:szCs w:val="20"/>
        </w:rPr>
        <w:t xml:space="preserve"> </w:t>
      </w:r>
      <w:r w:rsidR="00EA2DF6" w:rsidRPr="0065281A">
        <w:rPr>
          <w:rFonts w:ascii="Trebuchet MS" w:hAnsi="Trebuchet MS" w:cs="Arial"/>
          <w:sz w:val="20"/>
          <w:szCs w:val="20"/>
        </w:rPr>
        <w:t xml:space="preserve"> </w:t>
      </w:r>
    </w:p>
    <w:p w14:paraId="7544F770" w14:textId="22AA5A3E" w:rsidR="0065281A" w:rsidRDefault="00EA2DF6" w:rsidP="0065281A">
      <w:pPr>
        <w:pStyle w:val="ListParagraph"/>
        <w:shd w:val="clear" w:color="auto" w:fill="FFFFFF"/>
        <w:tabs>
          <w:tab w:val="left" w:pos="142"/>
        </w:tabs>
        <w:spacing w:before="120" w:after="140" w:line="360" w:lineRule="auto"/>
        <w:jc w:val="both"/>
        <w:rPr>
          <w:rFonts w:ascii="Trebuchet MS" w:hAnsi="Trebuchet MS" w:cs="Arial"/>
          <w:sz w:val="20"/>
          <w:szCs w:val="20"/>
        </w:rPr>
      </w:pPr>
      <w:r w:rsidRPr="00400EFA">
        <w:rPr>
          <w:rFonts w:ascii="Trebuchet MS" w:hAnsi="Trebuchet MS" w:cs="Arial"/>
          <w:sz w:val="20"/>
          <w:szCs w:val="20"/>
        </w:rPr>
        <w:t>Σύμφωνα με το άρθρο 4Β του νόμου, η αίτηση υποβάλλεται αποκλειστικά μέσω της Ενιαίας Ψηφιακής Π</w:t>
      </w:r>
      <w:r w:rsidRPr="0065281A">
        <w:rPr>
          <w:rFonts w:ascii="Trebuchet MS" w:hAnsi="Trebuchet MS" w:cs="Arial"/>
          <w:sz w:val="20"/>
          <w:szCs w:val="20"/>
        </w:rPr>
        <w:t xml:space="preserve">ύλης της Δημόσιας Διοίκησης, με χρήση της ηλεκτρονικής πλατφόρμας της Ειδικής Γραμματείας Διαχείρισης Ιδιωτικού Χρέους. Σύμφωνα με το άρθρο 4Ε ο γραμματέας του δικαστηρίου συντάσσει την πράξη κατάθεσης της αίτησης την οποία και αναρτά στην ηλεκτρονική πλατφόρμα. Η προθεσμία του άρθρου 4Η αναφέρεται στην κατάθεση της αίτησης επαναπροσδιορισμού και όχι στην υποβολή της. </w:t>
      </w:r>
    </w:p>
    <w:p w14:paraId="7C54CE91" w14:textId="5C858CE8" w:rsidR="00671504" w:rsidRPr="00671504" w:rsidRDefault="00671504" w:rsidP="00671504">
      <w:pPr>
        <w:pStyle w:val="ListParagraph"/>
        <w:shd w:val="clear" w:color="auto" w:fill="FFFFFF"/>
        <w:tabs>
          <w:tab w:val="left" w:pos="142"/>
        </w:tabs>
        <w:spacing w:before="120" w:after="140" w:line="360" w:lineRule="auto"/>
        <w:contextualSpacing w:val="0"/>
        <w:jc w:val="both"/>
        <w:rPr>
          <w:rFonts w:ascii="Trebuchet MS" w:hAnsi="Trebuchet MS" w:cs="Arial"/>
          <w:b/>
          <w:sz w:val="20"/>
          <w:szCs w:val="20"/>
        </w:rPr>
      </w:pPr>
    </w:p>
    <w:p w14:paraId="3EFA3E12" w14:textId="5627DBE7" w:rsidR="00671504" w:rsidRPr="000A5147" w:rsidRDefault="00671504" w:rsidP="006C48F4">
      <w:pPr>
        <w:pStyle w:val="ListParagraph"/>
        <w:numPr>
          <w:ilvl w:val="0"/>
          <w:numId w:val="21"/>
        </w:numPr>
        <w:shd w:val="clear" w:color="auto" w:fill="FFFFFF"/>
        <w:tabs>
          <w:tab w:val="left" w:pos="142"/>
        </w:tabs>
        <w:spacing w:before="120" w:after="140" w:line="360" w:lineRule="auto"/>
        <w:contextualSpacing w:val="0"/>
        <w:jc w:val="both"/>
        <w:rPr>
          <w:rFonts w:ascii="Trebuchet MS" w:hAnsi="Trebuchet MS" w:cs="Arial"/>
          <w:b/>
          <w:sz w:val="20"/>
          <w:szCs w:val="20"/>
        </w:rPr>
      </w:pPr>
      <w:r w:rsidRPr="000A5147">
        <w:rPr>
          <w:rFonts w:ascii="Trebuchet MS" w:hAnsi="Trebuchet MS" w:cs="Arial"/>
          <w:b/>
          <w:sz w:val="20"/>
          <w:szCs w:val="20"/>
        </w:rPr>
        <w:t xml:space="preserve">Τι γίνεται με </w:t>
      </w:r>
      <w:r>
        <w:rPr>
          <w:rFonts w:ascii="Trebuchet MS" w:hAnsi="Trebuchet MS" w:cs="Arial"/>
          <w:b/>
          <w:sz w:val="20"/>
          <w:szCs w:val="20"/>
        </w:rPr>
        <w:t xml:space="preserve">τις προσεπικλήσεις και τις ανακοινώσεις δίκης </w:t>
      </w:r>
      <w:r w:rsidRPr="000A5147">
        <w:rPr>
          <w:rFonts w:ascii="Trebuchet MS" w:hAnsi="Trebuchet MS" w:cs="Arial"/>
          <w:b/>
          <w:sz w:val="20"/>
          <w:szCs w:val="20"/>
        </w:rPr>
        <w:t>που έχουν ήδη ασκηθεί</w:t>
      </w:r>
      <w:r>
        <w:rPr>
          <w:rFonts w:ascii="Trebuchet MS" w:hAnsi="Trebuchet MS" w:cs="Arial"/>
          <w:b/>
          <w:sz w:val="20"/>
          <w:szCs w:val="20"/>
        </w:rPr>
        <w:t>;</w:t>
      </w:r>
      <w:r w:rsidRPr="000A5147">
        <w:rPr>
          <w:rFonts w:ascii="Trebuchet MS" w:hAnsi="Trebuchet MS" w:cs="Arial"/>
          <w:b/>
          <w:sz w:val="20"/>
          <w:szCs w:val="20"/>
        </w:rPr>
        <w:t xml:space="preserve"> Θα πρέπει να υποβληθούν ηλεκτρονικά </w:t>
      </w:r>
      <w:r>
        <w:rPr>
          <w:rFonts w:ascii="Trebuchet MS" w:hAnsi="Trebuchet MS" w:cs="Arial"/>
          <w:b/>
          <w:sz w:val="20"/>
          <w:szCs w:val="20"/>
        </w:rPr>
        <w:t xml:space="preserve">χωριστά </w:t>
      </w:r>
      <w:r w:rsidRPr="000A5147">
        <w:rPr>
          <w:rFonts w:ascii="Trebuchet MS" w:hAnsi="Trebuchet MS" w:cs="Arial"/>
          <w:b/>
          <w:sz w:val="20"/>
          <w:szCs w:val="20"/>
        </w:rPr>
        <w:t>από την κύρια αίτηση</w:t>
      </w:r>
      <w:r>
        <w:rPr>
          <w:rFonts w:ascii="Trebuchet MS" w:hAnsi="Trebuchet MS" w:cs="Arial"/>
          <w:b/>
          <w:sz w:val="20"/>
          <w:szCs w:val="20"/>
        </w:rPr>
        <w:t xml:space="preserve"> για να επαναπροσδιορισθούν;</w:t>
      </w:r>
      <w:r w:rsidRPr="000A5147">
        <w:rPr>
          <w:rFonts w:ascii="Trebuchet MS" w:hAnsi="Trebuchet MS" w:cs="Arial"/>
          <w:b/>
          <w:sz w:val="20"/>
          <w:szCs w:val="20"/>
        </w:rPr>
        <w:t xml:space="preserve"> </w:t>
      </w:r>
    </w:p>
    <w:p w14:paraId="212C1108" w14:textId="3E7E7EB8" w:rsidR="00671504" w:rsidRPr="00671504" w:rsidRDefault="00671504" w:rsidP="00671504">
      <w:pPr>
        <w:pStyle w:val="ListParagraph"/>
        <w:shd w:val="clear" w:color="auto" w:fill="FFFFFF"/>
        <w:tabs>
          <w:tab w:val="left" w:pos="142"/>
        </w:tabs>
        <w:spacing w:before="120" w:after="140" w:line="360" w:lineRule="auto"/>
        <w:jc w:val="both"/>
        <w:rPr>
          <w:rFonts w:ascii="Trebuchet MS" w:hAnsi="Trebuchet MS" w:cs="Arial"/>
          <w:sz w:val="20"/>
          <w:szCs w:val="20"/>
        </w:rPr>
      </w:pPr>
      <w:r w:rsidRPr="00671504">
        <w:rPr>
          <w:rFonts w:ascii="Trebuchet MS" w:hAnsi="Trebuchet MS" w:cs="Arial"/>
          <w:sz w:val="20"/>
          <w:szCs w:val="20"/>
        </w:rPr>
        <w:t>Το άρθρο 4Β (δ) ορίζει, μεταξύ άλλων, ότι η αίτηση περιλαμβάνει το διαδικαστικό ιστορικό της υπόθεσης, συμπεριλαμβανομένων τυχόν αναβολών και ματαιώσεων που έχουν μεσολαβήσει, καθώς και προσωρινών διαταγών ή αποφάσεων αναστολής που έχουν χορηγηθεί. Στο διαδικαστικό ιστορικό της υπόθεσης πρέπει να περιλαμβάνονται όλα τα δικόγραφα που σχετίζονται με την υπόθεση. Η επαναφορά προσεπικλήσεων και ανακοινώσεων γίνεται με ένα δικόγραφο (το θέμα αντιμετωπίζεται ως κλήση μετά από ματαίωση), στο οποίο πρέπει να αναφέρονται όλοι οι διάδικοι καθώς και ποια δικόγραφα επαναφέρονται προς συζήτηση, δηλαδή υποβάλλεται μόνο μία αίτηση επαναπροσδιορισμού για την κύρια αίτηση</w:t>
      </w:r>
      <w:r w:rsidR="00E05C9D">
        <w:rPr>
          <w:rFonts w:ascii="Trebuchet MS" w:hAnsi="Trebuchet MS" w:cs="Arial"/>
          <w:sz w:val="20"/>
          <w:szCs w:val="20"/>
        </w:rPr>
        <w:t>.</w:t>
      </w:r>
      <w:r w:rsidRPr="00671504">
        <w:rPr>
          <w:rFonts w:ascii="Trebuchet MS" w:hAnsi="Trebuchet MS" w:cs="Arial"/>
          <w:sz w:val="20"/>
          <w:szCs w:val="20"/>
        </w:rPr>
        <w:t xml:space="preserve"> Οι υποθέσεις </w:t>
      </w:r>
      <w:proofErr w:type="spellStart"/>
      <w:r w:rsidRPr="00671504">
        <w:rPr>
          <w:rFonts w:ascii="Trebuchet MS" w:hAnsi="Trebuchet MS" w:cs="Arial"/>
          <w:sz w:val="20"/>
          <w:szCs w:val="20"/>
        </w:rPr>
        <w:t>συνεκδικάζονται</w:t>
      </w:r>
      <w:proofErr w:type="spellEnd"/>
      <w:r w:rsidRPr="00671504">
        <w:rPr>
          <w:rFonts w:ascii="Trebuchet MS" w:hAnsi="Trebuchet MS" w:cs="Arial"/>
          <w:sz w:val="20"/>
          <w:szCs w:val="20"/>
        </w:rPr>
        <w:t xml:space="preserve"> εκ του νόμου. Πρέπει όμως να συσχετισθούν τα δυο δικόγραφα με αναφορά του ΓΑΚ/ΕΑΚ και των δυο, και να αναφερθεί στο ιστορικό η προσεπίκληση, ώστε να συσχετισθούν και τα δύο δικόγραφα από τη γραμματεία του αρμόδιου ειρηνοδικείου και να προσδιορισθούν για την ίδια δικάσιμο. </w:t>
      </w:r>
    </w:p>
    <w:p w14:paraId="0A7B806B" w14:textId="77777777" w:rsidR="00671504" w:rsidRDefault="00671504" w:rsidP="0065281A">
      <w:pPr>
        <w:pStyle w:val="ListParagraph"/>
        <w:shd w:val="clear" w:color="auto" w:fill="FFFFFF"/>
        <w:tabs>
          <w:tab w:val="left" w:pos="142"/>
        </w:tabs>
        <w:spacing w:before="120" w:after="140" w:line="360" w:lineRule="auto"/>
        <w:jc w:val="both"/>
        <w:rPr>
          <w:rFonts w:ascii="Trebuchet MS" w:hAnsi="Trebuchet MS" w:cs="Arial"/>
          <w:sz w:val="20"/>
          <w:szCs w:val="20"/>
        </w:rPr>
      </w:pPr>
    </w:p>
    <w:p w14:paraId="5D354B33" w14:textId="77777777" w:rsidR="0065281A" w:rsidRDefault="0065281A" w:rsidP="0065281A">
      <w:pPr>
        <w:pStyle w:val="ListParagraph"/>
        <w:shd w:val="clear" w:color="auto" w:fill="FFFFFF"/>
        <w:tabs>
          <w:tab w:val="left" w:pos="142"/>
        </w:tabs>
        <w:spacing w:before="120" w:after="140" w:line="360" w:lineRule="auto"/>
        <w:jc w:val="both"/>
        <w:rPr>
          <w:rFonts w:ascii="Trebuchet MS" w:hAnsi="Trebuchet MS" w:cs="Arial"/>
          <w:sz w:val="20"/>
          <w:szCs w:val="20"/>
        </w:rPr>
      </w:pPr>
    </w:p>
    <w:p w14:paraId="18A85357" w14:textId="11F89A1D"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sz w:val="20"/>
          <w:szCs w:val="20"/>
        </w:rPr>
      </w:pPr>
      <w:r w:rsidRPr="0065281A">
        <w:rPr>
          <w:rFonts w:ascii="Trebuchet MS" w:hAnsi="Trebuchet MS" w:cs="Arial"/>
          <w:b/>
          <w:sz w:val="20"/>
          <w:szCs w:val="20"/>
        </w:rPr>
        <w:t xml:space="preserve">Ποια </w:t>
      </w:r>
      <w:r w:rsidR="009A3662" w:rsidRPr="0065281A">
        <w:rPr>
          <w:rFonts w:ascii="Trebuchet MS" w:hAnsi="Trebuchet MS" w:cs="Arial"/>
          <w:b/>
          <w:sz w:val="20"/>
          <w:szCs w:val="20"/>
        </w:rPr>
        <w:t>είναι τα «</w:t>
      </w:r>
      <w:r w:rsidRPr="0065281A">
        <w:rPr>
          <w:rFonts w:ascii="Trebuchet MS" w:hAnsi="Trebuchet MS" w:cs="Arial"/>
          <w:b/>
          <w:sz w:val="20"/>
          <w:szCs w:val="20"/>
        </w:rPr>
        <w:t>συμπρ</w:t>
      </w:r>
      <w:r w:rsidR="00BC152A" w:rsidRPr="0065281A">
        <w:rPr>
          <w:rFonts w:ascii="Trebuchet MS" w:hAnsi="Trebuchet MS" w:cs="Arial"/>
          <w:b/>
          <w:sz w:val="20"/>
          <w:szCs w:val="20"/>
        </w:rPr>
        <w:t>άττοντα</w:t>
      </w:r>
      <w:r w:rsidR="00B801E0">
        <w:rPr>
          <w:rFonts w:ascii="Trebuchet MS" w:hAnsi="Trebuchet MS" w:cs="Arial"/>
          <w:b/>
          <w:sz w:val="20"/>
          <w:szCs w:val="20"/>
        </w:rPr>
        <w:t xml:space="preserve"> </w:t>
      </w:r>
      <w:r w:rsidRPr="0065281A">
        <w:rPr>
          <w:rFonts w:ascii="Trebuchet MS" w:hAnsi="Trebuchet MS" w:cs="Arial"/>
          <w:b/>
          <w:sz w:val="20"/>
          <w:szCs w:val="20"/>
        </w:rPr>
        <w:t>πρόσωπα</w:t>
      </w:r>
      <w:r w:rsidR="009A3662" w:rsidRPr="0065281A">
        <w:rPr>
          <w:rFonts w:ascii="Trebuchet MS" w:hAnsi="Trebuchet MS" w:cs="Arial"/>
          <w:b/>
          <w:sz w:val="20"/>
          <w:szCs w:val="20"/>
        </w:rPr>
        <w:t>» που αναφέρονται στην πλατφόρμα</w:t>
      </w:r>
      <w:r w:rsidRPr="0065281A">
        <w:rPr>
          <w:rFonts w:ascii="Trebuchet MS" w:hAnsi="Trebuchet MS" w:cs="Arial"/>
          <w:b/>
          <w:sz w:val="20"/>
          <w:szCs w:val="20"/>
        </w:rPr>
        <w:t>;</w:t>
      </w:r>
    </w:p>
    <w:p w14:paraId="534148C8" w14:textId="27920475" w:rsidR="00EA2DF6" w:rsidRPr="0085034E"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b/>
          <w:bCs/>
          <w:sz w:val="20"/>
          <w:szCs w:val="20"/>
        </w:rPr>
      </w:pPr>
      <w:r w:rsidRPr="0065281A">
        <w:rPr>
          <w:rFonts w:ascii="Trebuchet MS" w:hAnsi="Trebuchet MS" w:cs="Arial"/>
          <w:sz w:val="20"/>
          <w:szCs w:val="20"/>
        </w:rPr>
        <w:t xml:space="preserve">O όρος προκύπτει από το άρθρο 4Β παρ. 2 </w:t>
      </w:r>
      <w:r w:rsidR="0085034E" w:rsidRPr="0065281A">
        <w:rPr>
          <w:rFonts w:ascii="Trebuchet MS" w:hAnsi="Trebuchet MS" w:cs="Arial"/>
          <w:sz w:val="20"/>
          <w:szCs w:val="20"/>
        </w:rPr>
        <w:t xml:space="preserve">του νόμου, </w:t>
      </w:r>
      <w:r w:rsidRPr="0065281A">
        <w:rPr>
          <w:rFonts w:ascii="Trebuchet MS" w:hAnsi="Trebuchet MS" w:cs="Arial"/>
          <w:sz w:val="20"/>
          <w:szCs w:val="20"/>
        </w:rPr>
        <w:t xml:space="preserve">στο οποίο αναφέρεται ότι σε περίπτωση ομοδικίας, η αίτηση επαναπροσδιορισμού κατατίθεται από έναν ή </w:t>
      </w:r>
      <w:r w:rsidRPr="0065281A">
        <w:rPr>
          <w:rFonts w:ascii="Trebuchet MS" w:hAnsi="Trebuchet MS" w:cs="Arial"/>
          <w:sz w:val="20"/>
          <w:szCs w:val="20"/>
        </w:rPr>
        <w:lastRenderedPageBreak/>
        <w:t xml:space="preserve">περισσότερους από τους </w:t>
      </w:r>
      <w:proofErr w:type="spellStart"/>
      <w:r w:rsidRPr="0065281A">
        <w:rPr>
          <w:rFonts w:ascii="Trebuchet MS" w:hAnsi="Trebuchet MS" w:cs="Arial"/>
          <w:sz w:val="20"/>
          <w:szCs w:val="20"/>
        </w:rPr>
        <w:t>ομοδίκους</w:t>
      </w:r>
      <w:proofErr w:type="spellEnd"/>
      <w:r w:rsidRPr="0065281A">
        <w:rPr>
          <w:rFonts w:ascii="Trebuchet MS" w:hAnsi="Trebuchet MS" w:cs="Arial"/>
          <w:sz w:val="20"/>
          <w:szCs w:val="20"/>
        </w:rPr>
        <w:t xml:space="preserve">. Συνήθως είναι π.χ. οι σύζυγοι που έχουν υποβάλει την ίδια αίτηση. Οι ομόδικοι που δεν συμπράττουν μνημονεύονται στην αίτηση επαναπροσδιορισμού και κλητεύονται σύμφωνα με το άρθρου 4ΣΤ.  </w:t>
      </w:r>
      <w:r w:rsidR="00400EFA">
        <w:rPr>
          <w:rFonts w:ascii="Trebuchet MS" w:hAnsi="Trebuchet MS" w:cs="Arial"/>
          <w:b/>
          <w:bCs/>
          <w:sz w:val="20"/>
          <w:szCs w:val="20"/>
        </w:rPr>
        <w:t xml:space="preserve"> </w:t>
      </w:r>
    </w:p>
    <w:p w14:paraId="0A91F867" w14:textId="77777777" w:rsidR="0085034E" w:rsidRDefault="0085034E" w:rsidP="00EA2DF6">
      <w:pPr>
        <w:pStyle w:val="ListParagraph"/>
        <w:shd w:val="clear" w:color="auto" w:fill="FFFFFF"/>
        <w:tabs>
          <w:tab w:val="left" w:pos="142"/>
        </w:tabs>
        <w:spacing w:before="120" w:line="360" w:lineRule="auto"/>
        <w:ind w:left="0"/>
        <w:jc w:val="both"/>
        <w:rPr>
          <w:rFonts w:ascii="Trebuchet MS" w:hAnsi="Trebuchet MS" w:cs="Arial"/>
          <w:bCs/>
          <w:sz w:val="20"/>
          <w:szCs w:val="20"/>
        </w:rPr>
      </w:pPr>
    </w:p>
    <w:p w14:paraId="1CF32F6F" w14:textId="09C3F791"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65281A">
        <w:rPr>
          <w:rFonts w:ascii="Trebuchet MS" w:hAnsi="Trebuchet MS" w:cs="Arial"/>
          <w:b/>
          <w:bCs/>
          <w:sz w:val="20"/>
          <w:szCs w:val="20"/>
        </w:rPr>
        <w:t>Είναι υποχρεωτική η δήλωση από τον αιτούντα στην πλατφόρμα της κύριας κατοικίας του;</w:t>
      </w:r>
    </w:p>
    <w:p w14:paraId="386F68A7" w14:textId="77777777" w:rsidR="00EA2DF6" w:rsidRPr="0065281A"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Όχι, η δήλωση αυτή είναι προαιρετική.</w:t>
      </w:r>
    </w:p>
    <w:p w14:paraId="250E9268" w14:textId="77777777" w:rsidR="0085034E" w:rsidRPr="00EA2DF6" w:rsidRDefault="0085034E" w:rsidP="00EA2DF6">
      <w:pPr>
        <w:pStyle w:val="ListParagraph"/>
        <w:shd w:val="clear" w:color="auto" w:fill="FFFFFF"/>
        <w:tabs>
          <w:tab w:val="left" w:pos="142"/>
        </w:tabs>
        <w:spacing w:before="120" w:line="360" w:lineRule="auto"/>
        <w:ind w:left="0"/>
        <w:jc w:val="both"/>
        <w:rPr>
          <w:rFonts w:ascii="Trebuchet MS" w:hAnsi="Trebuchet MS" w:cs="Arial"/>
          <w:bCs/>
          <w:sz w:val="20"/>
          <w:szCs w:val="20"/>
        </w:rPr>
      </w:pPr>
    </w:p>
    <w:p w14:paraId="3B135B0D" w14:textId="36A471DF" w:rsidR="00EA2DF6" w:rsidRPr="0065281A" w:rsidRDefault="0085034E"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65281A">
        <w:rPr>
          <w:rFonts w:ascii="Trebuchet MS" w:hAnsi="Trebuchet MS" w:cs="Arial"/>
          <w:b/>
          <w:bCs/>
          <w:sz w:val="20"/>
          <w:szCs w:val="20"/>
        </w:rPr>
        <w:t xml:space="preserve"> </w:t>
      </w:r>
      <w:r w:rsidR="00EA2DF6" w:rsidRPr="0065281A">
        <w:rPr>
          <w:rFonts w:ascii="Trebuchet MS" w:hAnsi="Trebuchet MS" w:cs="Arial"/>
          <w:b/>
          <w:bCs/>
          <w:sz w:val="20"/>
          <w:szCs w:val="20"/>
        </w:rPr>
        <w:t>Το γεγονός ότι η άντληση στοιχείων από τους πιστωτές γίνεται περίπου 15 ημέρες μετά την οριστική υποβολή της αιτήσεως, επηρεάζει τη διαδικασία στο Ειρηνοδικείο;</w:t>
      </w:r>
    </w:p>
    <w:p w14:paraId="7098CF32" w14:textId="77777777" w:rsidR="00EA2DF6" w:rsidRPr="0065281A"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Όχι, η διαδικασία ενώπιον του Ειρηνοδικείου συνεχίζεται εντός των προθεσμιών που ορίζει ο νόμος.</w:t>
      </w:r>
    </w:p>
    <w:p w14:paraId="3151AA53" w14:textId="77777777" w:rsidR="00E96EAC" w:rsidRPr="00EA2DF6" w:rsidRDefault="00E96EAC" w:rsidP="00EA2DF6">
      <w:pPr>
        <w:pStyle w:val="ListParagraph"/>
        <w:shd w:val="clear" w:color="auto" w:fill="FFFFFF"/>
        <w:tabs>
          <w:tab w:val="left" w:pos="142"/>
        </w:tabs>
        <w:spacing w:before="120" w:line="360" w:lineRule="auto"/>
        <w:ind w:left="0"/>
        <w:jc w:val="both"/>
        <w:rPr>
          <w:rFonts w:ascii="Trebuchet MS" w:hAnsi="Trebuchet MS" w:cs="Arial"/>
          <w:bCs/>
          <w:sz w:val="20"/>
          <w:szCs w:val="20"/>
        </w:rPr>
      </w:pPr>
    </w:p>
    <w:p w14:paraId="2500010E" w14:textId="460BFAEC"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65281A">
        <w:rPr>
          <w:rFonts w:ascii="Trebuchet MS" w:hAnsi="Trebuchet MS" w:cs="Arial"/>
          <w:b/>
          <w:bCs/>
          <w:sz w:val="20"/>
          <w:szCs w:val="20"/>
        </w:rPr>
        <w:t>Πώς χορηγείται από τα Ειρηνοδικεία η ημερομηνία της συζήτησης της υπόθεσης;</w:t>
      </w:r>
    </w:p>
    <w:p w14:paraId="0C3533D5" w14:textId="77777777" w:rsidR="00EA2DF6" w:rsidRPr="0065281A"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Σε ορισμένα Ειρηνοδικεία η δικάσιμος χορηγείται αυτόματα, ενώ σε άλλα δίνεται σε μεταγενέστερο χρόνο.</w:t>
      </w:r>
    </w:p>
    <w:p w14:paraId="70121944" w14:textId="77777777" w:rsidR="00E96EAC" w:rsidRDefault="00E96EAC" w:rsidP="00EA2DF6">
      <w:pPr>
        <w:pStyle w:val="ListParagraph"/>
        <w:shd w:val="clear" w:color="auto" w:fill="FFFFFF"/>
        <w:tabs>
          <w:tab w:val="left" w:pos="142"/>
        </w:tabs>
        <w:spacing w:before="120" w:line="360" w:lineRule="auto"/>
        <w:ind w:left="0"/>
        <w:jc w:val="both"/>
        <w:rPr>
          <w:rFonts w:ascii="Trebuchet MS" w:hAnsi="Trebuchet MS" w:cs="Arial"/>
          <w:bCs/>
          <w:sz w:val="20"/>
          <w:szCs w:val="20"/>
        </w:rPr>
      </w:pPr>
    </w:p>
    <w:p w14:paraId="016029F6" w14:textId="31F3A279"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65281A">
        <w:rPr>
          <w:rFonts w:ascii="Trebuchet MS" w:hAnsi="Trebuchet MS" w:cs="Arial"/>
          <w:b/>
          <w:bCs/>
          <w:sz w:val="20"/>
          <w:szCs w:val="20"/>
        </w:rPr>
        <w:t xml:space="preserve">Πώς προκύπτει από τη λεκτική διατύπωση του νόμου, πότε μια πράξη παραπέμπει σε υποβολή της αιτήσεως στην πλατφόρμα και πότε σε κατάθεση της αιτήσεως στο Δικαστήριο; </w:t>
      </w:r>
    </w:p>
    <w:p w14:paraId="61367757" w14:textId="77777777" w:rsidR="00EA2DF6" w:rsidRPr="0065281A"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Όπου στο νόμο γίνεται αναφορά στο ρήμα «υποβάλλεται», η πράξη αφορά την πλατφόρμα, ενώ όπου γίνεται αναφορά στο ρήμα «κατατίθεται», η πράξη αφορά το Δικαστήριο.</w:t>
      </w:r>
    </w:p>
    <w:p w14:paraId="018D2E8F" w14:textId="0A6269CC" w:rsidR="00F055C6" w:rsidRPr="00EA2DF6" w:rsidRDefault="00F055C6" w:rsidP="00EA2DF6">
      <w:pPr>
        <w:pStyle w:val="ListParagraph"/>
        <w:shd w:val="clear" w:color="auto" w:fill="FFFFFF"/>
        <w:tabs>
          <w:tab w:val="left" w:pos="142"/>
        </w:tabs>
        <w:spacing w:before="120" w:line="360" w:lineRule="auto"/>
        <w:ind w:left="0"/>
        <w:jc w:val="both"/>
        <w:rPr>
          <w:rFonts w:ascii="Trebuchet MS" w:hAnsi="Trebuchet MS" w:cs="Arial"/>
          <w:bCs/>
          <w:sz w:val="20"/>
          <w:szCs w:val="20"/>
        </w:rPr>
      </w:pPr>
    </w:p>
    <w:p w14:paraId="203FDCBF" w14:textId="6AACDA97"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bookmarkStart w:id="0" w:name="_Hlk62734161"/>
      <w:r w:rsidRPr="0065281A">
        <w:rPr>
          <w:rFonts w:ascii="Trebuchet MS" w:hAnsi="Trebuchet MS" w:cs="Arial"/>
          <w:b/>
          <w:bCs/>
          <w:sz w:val="20"/>
          <w:szCs w:val="20"/>
        </w:rPr>
        <w:t>Αναστέλλονται οι προθεσμίες του νόμου λόγω της αναστολής των προθεσμιών δυνάμει των ΚΥΑ 71342 / 06-11-2020, 76629 / 28-11-2020, 78363 / 05-12-2020 και 80189/12-12-2020 (που αφορούν τον covid-19);</w:t>
      </w:r>
    </w:p>
    <w:p w14:paraId="4D045917" w14:textId="4C568234" w:rsidR="00EA2DF6" w:rsidRPr="0065281A"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 xml:space="preserve">Ναι. Οι προθεσμίες αναστέλλονται δυνάμει των άνω ΚΥΑ. </w:t>
      </w:r>
      <w:r w:rsidR="000B04DF">
        <w:rPr>
          <w:rFonts w:ascii="Trebuchet MS" w:hAnsi="Trebuchet MS" w:cs="Arial"/>
          <w:sz w:val="20"/>
          <w:szCs w:val="20"/>
        </w:rPr>
        <w:br/>
      </w:r>
      <w:r w:rsidR="000B04DF" w:rsidRPr="000B04DF">
        <w:rPr>
          <w:rFonts w:ascii="Trebuchet MS" w:hAnsi="Trebuchet MS" w:cs="Arial"/>
          <w:sz w:val="20"/>
          <w:szCs w:val="20"/>
        </w:rPr>
        <w:t xml:space="preserve">Σύμφωνα με την πρόσφατη ΚΥΑ 4992/23.1. 2021 που αφορά τα έκτακτα μέτρα προστασία της δημόσιας υγείας από τον κίνδυνο περαιτέρω διασποράς του </w:t>
      </w:r>
      <w:proofErr w:type="spellStart"/>
      <w:r w:rsidR="000B04DF" w:rsidRPr="000B04DF">
        <w:rPr>
          <w:rFonts w:ascii="Trebuchet MS" w:hAnsi="Trebuchet MS" w:cs="Arial"/>
          <w:sz w:val="20"/>
          <w:szCs w:val="20"/>
        </w:rPr>
        <w:t>κορωνοϊού</w:t>
      </w:r>
      <w:proofErr w:type="spellEnd"/>
      <w:r w:rsidR="000B04DF" w:rsidRPr="000B04DF">
        <w:rPr>
          <w:rFonts w:ascii="Trebuchet MS" w:hAnsi="Trebuchet MS" w:cs="Arial"/>
          <w:sz w:val="20"/>
          <w:szCs w:val="20"/>
        </w:rPr>
        <w:t xml:space="preserve"> COVID -19, οι προθεσμίες που προβλέπονται στα άρθρα 4 Δ, 4ΣΤ, 4Η, 4Θ, 4Ι, 4ΙΑ, 4ΙΒ και 4ΙΣΤ του ν. 3869/2010 (Α’ 130), όπως προστέθηκε με το άρθρο 1 του ν. 4745/2020 (Α’ 214), εξαιρούνται από τις περιπτώσεις προθεσμιών που αναστέλλονται.</w:t>
      </w:r>
    </w:p>
    <w:bookmarkEnd w:id="0"/>
    <w:p w14:paraId="3ADA9432" w14:textId="4A2F98F1" w:rsidR="00F055C6" w:rsidRDefault="00F055C6" w:rsidP="00EA2DF6">
      <w:pPr>
        <w:pStyle w:val="ListParagraph"/>
        <w:shd w:val="clear" w:color="auto" w:fill="FFFFFF"/>
        <w:tabs>
          <w:tab w:val="left" w:pos="142"/>
        </w:tabs>
        <w:spacing w:before="120" w:line="360" w:lineRule="auto"/>
        <w:ind w:left="0"/>
        <w:jc w:val="both"/>
        <w:rPr>
          <w:rFonts w:ascii="Trebuchet MS" w:hAnsi="Trebuchet MS" w:cs="Arial"/>
          <w:bCs/>
          <w:sz w:val="20"/>
          <w:szCs w:val="20"/>
        </w:rPr>
      </w:pPr>
    </w:p>
    <w:p w14:paraId="6E74133C" w14:textId="0CCCD591"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65281A">
        <w:rPr>
          <w:rFonts w:ascii="Trebuchet MS" w:hAnsi="Trebuchet MS" w:cs="Arial"/>
          <w:b/>
          <w:bCs/>
          <w:sz w:val="20"/>
          <w:szCs w:val="20"/>
        </w:rPr>
        <w:lastRenderedPageBreak/>
        <w:t>Τι συμβαίνει σε περίπτωση που η άντληση φορολογικών στοιχείων δεν μπορεί να γίνει αυτόματα;</w:t>
      </w:r>
    </w:p>
    <w:p w14:paraId="7612D32A" w14:textId="77777777" w:rsidR="00EA2DF6" w:rsidRPr="0065281A"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Η άντληση δεν είναι υποχρεωτική για να προχωρήσει η αίτηση. Η αίτηση προχωράει κατά το νόμο.</w:t>
      </w:r>
    </w:p>
    <w:p w14:paraId="4B3BE187" w14:textId="77777777" w:rsidR="00F055C6" w:rsidRPr="00B82ABC" w:rsidRDefault="00F055C6" w:rsidP="00F055C6">
      <w:pPr>
        <w:shd w:val="clear" w:color="auto" w:fill="FFFFFF"/>
        <w:tabs>
          <w:tab w:val="left" w:pos="142"/>
        </w:tabs>
        <w:spacing w:before="120" w:line="360" w:lineRule="auto"/>
        <w:jc w:val="both"/>
        <w:rPr>
          <w:rFonts w:ascii="Trebuchet MS" w:hAnsi="Trebuchet MS" w:cs="Arial"/>
          <w:bCs/>
          <w:sz w:val="20"/>
          <w:szCs w:val="20"/>
          <w:lang w:val="el-GR"/>
        </w:rPr>
      </w:pPr>
    </w:p>
    <w:p w14:paraId="5347C7D7" w14:textId="48CB2993"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65281A">
        <w:rPr>
          <w:rFonts w:ascii="Trebuchet MS" w:hAnsi="Trebuchet MS" w:cs="Arial"/>
          <w:b/>
          <w:bCs/>
          <w:sz w:val="20"/>
          <w:szCs w:val="20"/>
        </w:rPr>
        <w:t>Τι συμβαίνει σε περίπτωση που ο δανειολήπτης δεν γνωρίζει το χρόνο λήψης των δανείων του;</w:t>
      </w:r>
    </w:p>
    <w:p w14:paraId="03CA6E1B" w14:textId="77777777" w:rsidR="00EA2DF6" w:rsidRPr="0065281A"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Η συμπλήρωση του έτους ανάληψης της πρώτης δανειακής υποχρέωσης είναι υποχρεωτική από το νόμο. Σύμφωνα με το άρθρο 4Β 1 (</w:t>
      </w:r>
      <w:proofErr w:type="spellStart"/>
      <w:r w:rsidRPr="0065281A">
        <w:rPr>
          <w:rFonts w:ascii="Trebuchet MS" w:hAnsi="Trebuchet MS" w:cs="Arial"/>
          <w:sz w:val="20"/>
          <w:szCs w:val="20"/>
        </w:rPr>
        <w:t>στ</w:t>
      </w:r>
      <w:proofErr w:type="spellEnd"/>
      <w:r w:rsidRPr="0065281A">
        <w:rPr>
          <w:rFonts w:ascii="Trebuchet MS" w:hAnsi="Trebuchet MS" w:cs="Arial"/>
          <w:sz w:val="20"/>
          <w:szCs w:val="20"/>
        </w:rPr>
        <w:t xml:space="preserve">), η αίτηση επαναπροσδιορισμού περιλαμβάνει και δήλωση του έτους ανάληψης της πρώτης δανειακής υποχρέωσης, των δανειακών υποχρεώσεων που είναι εμπραγμάτως εξασφαλισμένες με προσημείωση υποθήκης ή υποθήκη σε βάρος της κύριας κατοικίας και, εάν δεν υπάρχει εμπράγματη εξασφάλιση, του έτους της υψηλότερης δανειακής υποχρέωσης. Σε περίπτωση που το εν λόγω στοιχείο δεν συμπληρωθεί όπως απαιτείται από το νόμο ο δικηγόρος ειδοποιείται σχετικά με μήνυμα στην πλατφόρμα. Η ηλεκτρονική υποβολή της αίτησης επαναπροσδιορισμού δύναται τεχνικά να προχωρήσει χωρίς την συμπλήρωση του εν λόγω στοιχείου, ωστόσο τυχόν μη συμπλήρωση αυτού ελέγχεται από το δικαστήριο κατά την εκδίκαση της υπόθεσης. </w:t>
      </w:r>
    </w:p>
    <w:p w14:paraId="07EEC3F9" w14:textId="77777777" w:rsidR="00601212" w:rsidRPr="00B82ABC" w:rsidRDefault="00601212" w:rsidP="00601212">
      <w:pPr>
        <w:shd w:val="clear" w:color="auto" w:fill="FFFFFF"/>
        <w:tabs>
          <w:tab w:val="left" w:pos="142"/>
        </w:tabs>
        <w:spacing w:before="120" w:after="140" w:line="360" w:lineRule="auto"/>
        <w:jc w:val="both"/>
        <w:rPr>
          <w:rFonts w:ascii="Trebuchet MS" w:hAnsi="Trebuchet MS" w:cs="Arial"/>
          <w:b/>
          <w:bCs/>
          <w:sz w:val="20"/>
          <w:szCs w:val="20"/>
          <w:lang w:val="el-GR"/>
        </w:rPr>
      </w:pPr>
    </w:p>
    <w:p w14:paraId="6DE0E9D7" w14:textId="3506D6F4" w:rsidR="00EA2DF6" w:rsidRPr="002F006D"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2F006D">
        <w:rPr>
          <w:rFonts w:ascii="Trebuchet MS" w:hAnsi="Trebuchet MS" w:cs="Arial"/>
          <w:b/>
          <w:bCs/>
          <w:sz w:val="20"/>
          <w:szCs w:val="20"/>
        </w:rPr>
        <w:t>Τι συμβαίνει σε περίπτωση που με βάση το ν. 3869/2010 έχει εκδοθεί μια εν μέρει οριστική απόφαση;</w:t>
      </w:r>
    </w:p>
    <w:p w14:paraId="6877DAC2" w14:textId="287A8BCB" w:rsidR="00EA2DF6" w:rsidRPr="0065281A"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A027D2">
        <w:rPr>
          <w:rFonts w:ascii="Trebuchet MS" w:hAnsi="Trebuchet MS" w:cs="Arial"/>
          <w:sz w:val="20"/>
          <w:szCs w:val="20"/>
        </w:rPr>
        <w:t>Σε όσες περιπτώσεις η αίτηση αφορά α’ συζήτηση της υπόθεσης, η αίτηση υπάγεται στις διατάξεις του νέου νόμου (π.χ. σε περίπτωση που η συζήτηση έχει κηρυχθεί απαράδεκτη). Σε όσες περιπτώσεις γίνεται επανάληψη της συζήτησης, τότε ορίζεται δικάσιμος με το παλαιό καθεστώς.</w:t>
      </w:r>
      <w:r w:rsidR="00E13605">
        <w:rPr>
          <w:rFonts w:ascii="Trebuchet MS" w:hAnsi="Trebuchet MS" w:cs="Arial"/>
          <w:sz w:val="20"/>
          <w:szCs w:val="20"/>
        </w:rPr>
        <w:t xml:space="preserve"> </w:t>
      </w:r>
    </w:p>
    <w:p w14:paraId="591035D8" w14:textId="77777777" w:rsidR="00601212" w:rsidRPr="00B82ABC" w:rsidRDefault="00601212" w:rsidP="00601212">
      <w:pPr>
        <w:shd w:val="clear" w:color="auto" w:fill="FFFFFF"/>
        <w:tabs>
          <w:tab w:val="left" w:pos="142"/>
        </w:tabs>
        <w:spacing w:before="120" w:after="140" w:line="360" w:lineRule="auto"/>
        <w:jc w:val="both"/>
        <w:rPr>
          <w:rFonts w:ascii="Trebuchet MS" w:hAnsi="Trebuchet MS" w:cs="Arial"/>
          <w:b/>
          <w:bCs/>
          <w:sz w:val="20"/>
          <w:szCs w:val="20"/>
          <w:lang w:val="el-GR"/>
        </w:rPr>
      </w:pPr>
    </w:p>
    <w:p w14:paraId="5DEE727D" w14:textId="402BD83C"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65281A">
        <w:rPr>
          <w:rFonts w:ascii="Trebuchet MS" w:hAnsi="Trebuchet MS" w:cs="Arial"/>
          <w:b/>
          <w:bCs/>
          <w:sz w:val="20"/>
          <w:szCs w:val="20"/>
        </w:rPr>
        <w:t xml:space="preserve">Η κατάθεση του φακέλου </w:t>
      </w:r>
      <w:r w:rsidR="00601212" w:rsidRPr="0065281A">
        <w:rPr>
          <w:rFonts w:ascii="Trebuchet MS" w:hAnsi="Trebuchet MS" w:cs="Arial"/>
          <w:b/>
          <w:bCs/>
          <w:sz w:val="20"/>
          <w:szCs w:val="20"/>
        </w:rPr>
        <w:t xml:space="preserve">(προτάσεων και δικαιολογητικών) </w:t>
      </w:r>
      <w:r w:rsidRPr="0065281A">
        <w:rPr>
          <w:rFonts w:ascii="Trebuchet MS" w:hAnsi="Trebuchet MS" w:cs="Arial"/>
          <w:b/>
          <w:bCs/>
          <w:sz w:val="20"/>
          <w:szCs w:val="20"/>
        </w:rPr>
        <w:t>εντός της προθεσμίας των 60 ημερών γίνεται ηλεκτρονικά ή με φυσικό αρχείο;</w:t>
      </w:r>
    </w:p>
    <w:p w14:paraId="1FAB0924" w14:textId="77777777" w:rsidR="00EA2DF6" w:rsidRPr="0065281A"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Μπορεί να γίνει και με τους δύο τρόπους.</w:t>
      </w:r>
    </w:p>
    <w:p w14:paraId="7F8A7AD9" w14:textId="77777777" w:rsidR="00601212" w:rsidRPr="00B82ABC" w:rsidRDefault="00601212" w:rsidP="00601212">
      <w:pPr>
        <w:shd w:val="clear" w:color="auto" w:fill="FFFFFF"/>
        <w:tabs>
          <w:tab w:val="left" w:pos="142"/>
        </w:tabs>
        <w:spacing w:before="120" w:line="360" w:lineRule="auto"/>
        <w:jc w:val="both"/>
        <w:rPr>
          <w:rFonts w:ascii="Trebuchet MS" w:hAnsi="Trebuchet MS" w:cs="Arial"/>
          <w:bCs/>
          <w:sz w:val="20"/>
          <w:szCs w:val="20"/>
          <w:lang w:val="el-GR"/>
        </w:rPr>
      </w:pPr>
    </w:p>
    <w:p w14:paraId="7E97CFB0" w14:textId="6D133C87"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65281A">
        <w:rPr>
          <w:rFonts w:ascii="Trebuchet MS" w:hAnsi="Trebuchet MS" w:cs="Arial"/>
          <w:b/>
          <w:bCs/>
          <w:sz w:val="20"/>
          <w:szCs w:val="20"/>
        </w:rPr>
        <w:t xml:space="preserve">Η μη προσκόμιση εκκαθαριστικών των ετών πριν το έτος 2003, οπότε εισήχθη το </w:t>
      </w:r>
      <w:r w:rsidRPr="0065281A">
        <w:rPr>
          <w:rFonts w:ascii="Trebuchet MS" w:hAnsi="Trebuchet MS" w:cs="Arial"/>
          <w:b/>
          <w:bCs/>
          <w:sz w:val="20"/>
          <w:szCs w:val="20"/>
          <w:lang w:val="en-US"/>
        </w:rPr>
        <w:t>taxis</w:t>
      </w:r>
      <w:r w:rsidRPr="0065281A">
        <w:rPr>
          <w:rFonts w:ascii="Trebuchet MS" w:hAnsi="Trebuchet MS" w:cs="Arial"/>
          <w:b/>
          <w:bCs/>
          <w:sz w:val="20"/>
          <w:szCs w:val="20"/>
        </w:rPr>
        <w:t>, αποτελεί λόγο μη συζήτησης της αιτήσεως;</w:t>
      </w:r>
    </w:p>
    <w:p w14:paraId="210792B1" w14:textId="12950A2D" w:rsidR="00EA2DF6"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Όχι, δεν προβλέπεται στο νόμο ότι η παράλειψη αυτή συνεπάγεται απαράδεκτο της συζήτησης.</w:t>
      </w:r>
    </w:p>
    <w:p w14:paraId="7AB42042" w14:textId="77777777" w:rsidR="0065281A" w:rsidRPr="0065281A" w:rsidRDefault="0065281A"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3A935E9A" w14:textId="46D27310" w:rsidR="00EA2DF6"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cs="Arial"/>
          <w:b/>
          <w:bCs/>
          <w:sz w:val="20"/>
          <w:szCs w:val="20"/>
        </w:rPr>
      </w:pPr>
      <w:r w:rsidRPr="0065281A">
        <w:rPr>
          <w:rFonts w:ascii="Trebuchet MS" w:hAnsi="Trebuchet MS" w:cs="Arial"/>
          <w:b/>
          <w:bCs/>
          <w:sz w:val="20"/>
          <w:szCs w:val="20"/>
        </w:rPr>
        <w:lastRenderedPageBreak/>
        <w:t>Σε περίπτωση που ένα δάνειο έχει πωληθεί, ποιος καταχωρείται ως πιστωτής στην αίτηση;</w:t>
      </w:r>
    </w:p>
    <w:p w14:paraId="42A10CAB" w14:textId="0BBB114D" w:rsidR="0067752D" w:rsidRPr="0065281A" w:rsidRDefault="0067752D"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 xml:space="preserve">Αν ο αρχικός πιστωτής υφίσταται ως Νομικό Πρόσωπο τότε καταχωρείται αυτός και στην περίπτωση αυτή θα </w:t>
      </w:r>
      <w:r w:rsidR="009E171B" w:rsidRPr="0065281A">
        <w:rPr>
          <w:rFonts w:ascii="Trebuchet MS" w:hAnsi="Trebuchet MS" w:cs="Arial"/>
          <w:sz w:val="20"/>
          <w:szCs w:val="20"/>
        </w:rPr>
        <w:t>κοινοποιήσει</w:t>
      </w:r>
      <w:r w:rsidRPr="0065281A">
        <w:rPr>
          <w:rFonts w:ascii="Trebuchet MS" w:hAnsi="Trebuchet MS" w:cs="Arial"/>
          <w:sz w:val="20"/>
          <w:szCs w:val="20"/>
        </w:rPr>
        <w:t xml:space="preserve"> την αίτηση στον τωρινό κάτοχο της οφειλής.</w:t>
      </w:r>
    </w:p>
    <w:p w14:paraId="376FC3FA" w14:textId="77777777" w:rsidR="0067752D" w:rsidRPr="0065281A" w:rsidRDefault="0067752D"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Αν ο αρχικός πιστωτής δεν υφίσταται ως Νομικό Πρόσωπο και είναι γνωστός ο πιστωτής ο οποίος σήμερα κατέχει την οφειλή καταχωρείται ο δεύτερος.</w:t>
      </w:r>
    </w:p>
    <w:p w14:paraId="55BE2F14" w14:textId="77A28D75" w:rsidR="0067752D" w:rsidRDefault="0067752D"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Σε κάθε περίπτωση προτιμάται η καταχώρηση πιστωτών που περιέχονται στη λίστα των θεσμικών πιστωτών</w:t>
      </w:r>
      <w:r w:rsidR="006C48F4">
        <w:rPr>
          <w:rFonts w:ascii="Trebuchet MS" w:hAnsi="Trebuchet MS" w:cs="Arial"/>
          <w:sz w:val="20"/>
          <w:szCs w:val="20"/>
        </w:rPr>
        <w:t>.</w:t>
      </w:r>
    </w:p>
    <w:p w14:paraId="2425C946" w14:textId="77777777" w:rsidR="0065281A" w:rsidRPr="0065281A" w:rsidRDefault="0065281A"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7C20E342" w14:textId="7EC84CDB" w:rsidR="00601212" w:rsidRPr="0065281A" w:rsidRDefault="00EA2DF6" w:rsidP="0065281A">
      <w:pPr>
        <w:pStyle w:val="ListParagraph"/>
        <w:numPr>
          <w:ilvl w:val="0"/>
          <w:numId w:val="21"/>
        </w:numPr>
        <w:shd w:val="clear" w:color="auto" w:fill="FFFFFF"/>
        <w:tabs>
          <w:tab w:val="left" w:pos="142"/>
        </w:tabs>
        <w:spacing w:before="120" w:after="140" w:line="360" w:lineRule="auto"/>
        <w:jc w:val="both"/>
        <w:rPr>
          <w:rFonts w:ascii="Trebuchet MS" w:hAnsi="Trebuchet MS"/>
          <w:b/>
          <w:sz w:val="20"/>
          <w:szCs w:val="20"/>
          <w:shd w:val="clear" w:color="auto" w:fill="FFFFFF"/>
        </w:rPr>
      </w:pPr>
      <w:r w:rsidRPr="0065281A">
        <w:rPr>
          <w:rFonts w:ascii="Trebuchet MS" w:hAnsi="Trebuchet MS"/>
          <w:b/>
          <w:sz w:val="20"/>
          <w:szCs w:val="20"/>
          <w:shd w:val="clear" w:color="auto" w:fill="FFFFFF"/>
        </w:rPr>
        <w:t xml:space="preserve">Ποιος είναι ο νόμιμος εκπρόσωπος που πρέπει να συμπληρωθεί στην αίτηση; Ο πληρεξούσιος δικηγόρος ή </w:t>
      </w:r>
      <w:r w:rsidR="00601212" w:rsidRPr="0065281A">
        <w:rPr>
          <w:rFonts w:ascii="Trebuchet MS" w:hAnsi="Trebuchet MS"/>
          <w:b/>
          <w:sz w:val="20"/>
          <w:szCs w:val="20"/>
          <w:shd w:val="clear" w:color="auto" w:fill="FFFFFF"/>
        </w:rPr>
        <w:t>-</w:t>
      </w:r>
      <w:r w:rsidRPr="0065281A">
        <w:rPr>
          <w:rFonts w:ascii="Trebuchet MS" w:hAnsi="Trebuchet MS"/>
          <w:b/>
          <w:sz w:val="20"/>
          <w:szCs w:val="20"/>
          <w:shd w:val="clear" w:color="auto" w:fill="FFFFFF"/>
        </w:rPr>
        <w:t xml:space="preserve">αν </w:t>
      </w:r>
      <w:r w:rsidR="00AF2B74" w:rsidRPr="0065281A">
        <w:rPr>
          <w:rFonts w:ascii="Trebuchet MS" w:hAnsi="Trebuchet MS"/>
          <w:b/>
          <w:sz w:val="20"/>
          <w:szCs w:val="20"/>
          <w:shd w:val="clear" w:color="auto" w:fill="FFFFFF"/>
        </w:rPr>
        <w:t xml:space="preserve">πρόκειται για </w:t>
      </w:r>
      <w:r w:rsidRPr="0065281A">
        <w:rPr>
          <w:rFonts w:ascii="Trebuchet MS" w:hAnsi="Trebuchet MS"/>
          <w:b/>
          <w:sz w:val="20"/>
          <w:szCs w:val="20"/>
          <w:shd w:val="clear" w:color="auto" w:fill="FFFFFF"/>
        </w:rPr>
        <w:t>εταιρεία</w:t>
      </w:r>
      <w:r w:rsidR="00601212" w:rsidRPr="0065281A">
        <w:rPr>
          <w:rFonts w:ascii="Trebuchet MS" w:hAnsi="Trebuchet MS"/>
          <w:b/>
          <w:sz w:val="20"/>
          <w:szCs w:val="20"/>
          <w:shd w:val="clear" w:color="auto" w:fill="FFFFFF"/>
        </w:rPr>
        <w:t>-</w:t>
      </w:r>
      <w:r w:rsidRPr="0065281A">
        <w:rPr>
          <w:rFonts w:ascii="Trebuchet MS" w:hAnsi="Trebuchet MS"/>
          <w:b/>
          <w:sz w:val="20"/>
          <w:szCs w:val="20"/>
          <w:shd w:val="clear" w:color="auto" w:fill="FFFFFF"/>
        </w:rPr>
        <w:t xml:space="preserve"> οι νόμιμοι εκπρόσωποι αυτής ή κάποιος άλλος; </w:t>
      </w:r>
    </w:p>
    <w:p w14:paraId="14BB68BE" w14:textId="27603804" w:rsidR="00EA2DF6" w:rsidRDefault="00EA2DF6"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65281A">
        <w:rPr>
          <w:rFonts w:ascii="Trebuchet MS" w:hAnsi="Trebuchet MS" w:cs="Arial"/>
          <w:sz w:val="20"/>
          <w:szCs w:val="20"/>
        </w:rPr>
        <w:t xml:space="preserve">Σύμφωνα με το άρθρο 4Β </w:t>
      </w:r>
      <w:r w:rsidR="00601212" w:rsidRPr="0065281A">
        <w:rPr>
          <w:rFonts w:ascii="Trebuchet MS" w:hAnsi="Trebuchet MS" w:cs="Arial"/>
          <w:sz w:val="20"/>
          <w:szCs w:val="20"/>
        </w:rPr>
        <w:t xml:space="preserve">του νόμου </w:t>
      </w:r>
      <w:r w:rsidRPr="0065281A">
        <w:rPr>
          <w:rFonts w:ascii="Trebuchet MS" w:hAnsi="Trebuchet MS" w:cs="Arial"/>
          <w:sz w:val="20"/>
          <w:szCs w:val="20"/>
        </w:rPr>
        <w:t xml:space="preserve">η αίτηση πρέπει να περιλαμβάνει μεταξύ άλλων, το ΑΦΜ των διαδίκων και των </w:t>
      </w:r>
      <w:proofErr w:type="spellStart"/>
      <w:r w:rsidRPr="0065281A">
        <w:rPr>
          <w:rFonts w:ascii="Trebuchet MS" w:hAnsi="Trebuchet MS" w:cs="Arial"/>
          <w:sz w:val="20"/>
          <w:szCs w:val="20"/>
        </w:rPr>
        <w:t>νομίμων</w:t>
      </w:r>
      <w:proofErr w:type="spellEnd"/>
      <w:r w:rsidRPr="0065281A">
        <w:rPr>
          <w:rFonts w:ascii="Trebuchet MS" w:hAnsi="Trebuchet MS" w:cs="Arial"/>
          <w:sz w:val="20"/>
          <w:szCs w:val="20"/>
        </w:rPr>
        <w:t xml:space="preserve"> εκπροσώπων τους. Το στοιχείο αναφέρεται στους νόμιμους εκπροσώπους των διαδίκων (π.χ. σε περίπτωση εταιρείας) και όχι στους πληρεξούσιους δικηγόρους. Ο ν. 4745/20 διακρίνει τα στοιχεία των </w:t>
      </w:r>
      <w:proofErr w:type="spellStart"/>
      <w:r w:rsidRPr="0065281A">
        <w:rPr>
          <w:rFonts w:ascii="Trebuchet MS" w:hAnsi="Trebuchet MS" w:cs="Arial"/>
          <w:sz w:val="20"/>
          <w:szCs w:val="20"/>
        </w:rPr>
        <w:t>νομίμων</w:t>
      </w:r>
      <w:proofErr w:type="spellEnd"/>
      <w:r w:rsidRPr="0065281A">
        <w:rPr>
          <w:rFonts w:ascii="Trebuchet MS" w:hAnsi="Trebuchet MS" w:cs="Arial"/>
          <w:sz w:val="20"/>
          <w:szCs w:val="20"/>
        </w:rPr>
        <w:t xml:space="preserve"> εκπροσώπων στην αίτηση από τα στοιχεία των πληρεξουσίων δικηγόρων.</w:t>
      </w:r>
      <w:r w:rsidR="00601212" w:rsidRPr="0065281A">
        <w:rPr>
          <w:rFonts w:ascii="Trebuchet MS" w:hAnsi="Trebuchet MS" w:cs="Arial"/>
          <w:sz w:val="20"/>
          <w:szCs w:val="20"/>
        </w:rPr>
        <w:t xml:space="preserve"> </w:t>
      </w:r>
      <w:r w:rsidRPr="0065281A">
        <w:rPr>
          <w:rFonts w:ascii="Trebuchet MS" w:hAnsi="Trebuchet MS" w:cs="Arial"/>
          <w:sz w:val="20"/>
          <w:szCs w:val="20"/>
        </w:rPr>
        <w:t xml:space="preserve">Σύμφωνα με τον οδηγό χρήσης της πλατφόρμας, σε περίπτωση που υφίστανται νόμιμοι εκπρόσωποι, </w:t>
      </w:r>
      <w:r w:rsidR="00373EFC" w:rsidRPr="0065281A">
        <w:rPr>
          <w:rFonts w:ascii="Trebuchet MS" w:hAnsi="Trebuchet MS" w:cs="Arial"/>
          <w:sz w:val="20"/>
          <w:szCs w:val="20"/>
        </w:rPr>
        <w:t xml:space="preserve">ο πληρεξούσιος δικηγόρος επισκοπεί τον Πίνακα «Στοιχεία Νόμιμων Εκπροσώπων» και καταχωρεί  επιλέγοντας το σχετικό εικονίδιο (+). Επίσης δίνεται η δυνατότητα τροποποίησης των </w:t>
      </w:r>
      <w:proofErr w:type="spellStart"/>
      <w:r w:rsidR="00373EFC" w:rsidRPr="0065281A">
        <w:rPr>
          <w:rFonts w:ascii="Trebuchet MS" w:hAnsi="Trebuchet MS" w:cs="Arial"/>
          <w:sz w:val="20"/>
          <w:szCs w:val="20"/>
        </w:rPr>
        <w:t>καταχωρηθέντων</w:t>
      </w:r>
      <w:proofErr w:type="spellEnd"/>
      <w:r w:rsidR="00373EFC" w:rsidRPr="0065281A">
        <w:rPr>
          <w:rFonts w:ascii="Trebuchet MS" w:hAnsi="Trebuchet MS" w:cs="Arial"/>
          <w:sz w:val="20"/>
          <w:szCs w:val="20"/>
        </w:rPr>
        <w:t xml:space="preserve"> στοιχείων. </w:t>
      </w:r>
      <w:r w:rsidRPr="0065281A">
        <w:rPr>
          <w:rFonts w:ascii="Trebuchet MS" w:hAnsi="Trebuchet MS" w:cs="Arial"/>
          <w:sz w:val="20"/>
          <w:szCs w:val="20"/>
        </w:rPr>
        <w:t>(Εικόνα 39)</w:t>
      </w:r>
      <w:r w:rsidR="00601212" w:rsidRPr="0065281A">
        <w:rPr>
          <w:rFonts w:ascii="Trebuchet MS" w:hAnsi="Trebuchet MS" w:cs="Arial"/>
          <w:sz w:val="20"/>
          <w:szCs w:val="20"/>
        </w:rPr>
        <w:t>.</w:t>
      </w:r>
    </w:p>
    <w:p w14:paraId="3151A814" w14:textId="24A9CAB4" w:rsidR="00F512AD" w:rsidRDefault="00F512AD"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384E8CC4" w14:textId="0B7B3C6D" w:rsidR="00F512AD" w:rsidRDefault="00F512AD" w:rsidP="00F512AD">
      <w:pPr>
        <w:pStyle w:val="ListParagraph"/>
        <w:numPr>
          <w:ilvl w:val="0"/>
          <w:numId w:val="21"/>
        </w:numPr>
        <w:shd w:val="clear" w:color="auto" w:fill="FFFFFF"/>
        <w:tabs>
          <w:tab w:val="left" w:pos="142"/>
        </w:tabs>
        <w:spacing w:before="120" w:after="140" w:line="360" w:lineRule="auto"/>
        <w:jc w:val="both"/>
        <w:rPr>
          <w:rFonts w:ascii="Trebuchet MS" w:hAnsi="Trebuchet MS"/>
          <w:b/>
          <w:sz w:val="20"/>
          <w:szCs w:val="20"/>
          <w:shd w:val="clear" w:color="auto" w:fill="FFFFFF"/>
        </w:rPr>
      </w:pPr>
      <w:r w:rsidRPr="00F512AD">
        <w:rPr>
          <w:rFonts w:ascii="Trebuchet MS" w:hAnsi="Trebuchet MS"/>
          <w:b/>
          <w:sz w:val="20"/>
          <w:szCs w:val="20"/>
          <w:shd w:val="clear" w:color="auto" w:fill="FFFFFF"/>
        </w:rPr>
        <w:t xml:space="preserve">Έχω υποβάλει τρεις ξεχωριστές αιτήσεις ν. 3869/2010, μία για τον σύζυγο, μία για την σύζυγο και μία για την θυγατέρα τους που έχουν κοινά δάνεια και θέλω να </w:t>
      </w:r>
      <w:proofErr w:type="spellStart"/>
      <w:r w:rsidRPr="00F512AD">
        <w:rPr>
          <w:rFonts w:ascii="Trebuchet MS" w:hAnsi="Trebuchet MS"/>
          <w:b/>
          <w:sz w:val="20"/>
          <w:szCs w:val="20"/>
          <w:shd w:val="clear" w:color="auto" w:fill="FFFFFF"/>
        </w:rPr>
        <w:t>συνεκδικασθούν</w:t>
      </w:r>
      <w:proofErr w:type="spellEnd"/>
      <w:r w:rsidRPr="00F512AD">
        <w:rPr>
          <w:rFonts w:ascii="Trebuchet MS" w:hAnsi="Trebuchet MS"/>
          <w:b/>
          <w:sz w:val="20"/>
          <w:szCs w:val="20"/>
          <w:shd w:val="clear" w:color="auto" w:fill="FFFFFF"/>
        </w:rPr>
        <w:t xml:space="preserve">. Προφανώς για κάθε αίτηση ν. 3869/10 θα υποβάλω τρεις ξεχωριστές αιτήσεις επαναπροσδιορισμού. Πως όμως θα εξασφαλίσω την </w:t>
      </w:r>
      <w:proofErr w:type="spellStart"/>
      <w:r w:rsidRPr="00F512AD">
        <w:rPr>
          <w:rFonts w:ascii="Trebuchet MS" w:hAnsi="Trebuchet MS"/>
          <w:b/>
          <w:sz w:val="20"/>
          <w:szCs w:val="20"/>
          <w:shd w:val="clear" w:color="auto" w:fill="FFFFFF"/>
        </w:rPr>
        <w:t>συνεκδίκαση</w:t>
      </w:r>
      <w:proofErr w:type="spellEnd"/>
      <w:r w:rsidRPr="00F512AD">
        <w:rPr>
          <w:rFonts w:ascii="Trebuchet MS" w:hAnsi="Trebuchet MS"/>
          <w:b/>
          <w:sz w:val="20"/>
          <w:szCs w:val="20"/>
          <w:shd w:val="clear" w:color="auto" w:fill="FFFFFF"/>
        </w:rPr>
        <w:t xml:space="preserve"> των τριών ξεχωριστών αιτήσεων ;</w:t>
      </w:r>
    </w:p>
    <w:p w14:paraId="20D22127" w14:textId="146D54A9" w:rsidR="00F512AD" w:rsidRDefault="00F512AD" w:rsidP="0065281A">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F512AD">
        <w:rPr>
          <w:rFonts w:ascii="Trebuchet MS" w:hAnsi="Trebuchet MS" w:cs="Arial"/>
          <w:sz w:val="20"/>
          <w:szCs w:val="20"/>
        </w:rPr>
        <w:t xml:space="preserve">Το άρθρο 4Β (δ) ορίζει, μεταξύ άλλων, ότι η αίτηση περιλαμβάνει το διαδικαστικό ιστορικό της υπόθεσης, συμπεριλαμβανομένων τυχόν αναβολών και ματαιώσεων που έχουν μεσολαβήσει, καθώς και προσωρινών διαταγών ή αποφάσεων αναστολής που έχουν χορηγηθεί. Στο διαδικαστικό ιστορικό της υπόθεσης πρέπει να περιλαμβάνονται όλα τα δικόγραφα που σχετίζονται με την υπόθεση.  Πρέπει να γίνει αναφορά του ΓΑΚ/ΕΑΚ, και να αναφερθούν στο ιστορικό, ώστε να συσχετισθούν τα δικόγραφα από τη γραμματεία του αρμόδιου ειρηνοδικείου.   </w:t>
      </w:r>
    </w:p>
    <w:p w14:paraId="2DEA3C9F" w14:textId="0E245DBB" w:rsidR="0062157F" w:rsidRPr="00A040FE" w:rsidRDefault="0062157F" w:rsidP="00A040FE">
      <w:pPr>
        <w:pStyle w:val="PlainText"/>
        <w:ind w:left="720"/>
        <w:rPr>
          <w:rFonts w:ascii="Trebuchet MS" w:eastAsia="Calibri" w:hAnsi="Trebuchet MS" w:cs="Times New Roman"/>
          <w:b/>
          <w:sz w:val="20"/>
          <w:szCs w:val="20"/>
          <w:shd w:val="clear" w:color="auto" w:fill="FFFFFF"/>
          <w:lang w:val="el-GR"/>
        </w:rPr>
      </w:pPr>
    </w:p>
    <w:p w14:paraId="1DE9FC7C" w14:textId="4737FCA2" w:rsidR="00A040FE" w:rsidRPr="00A040FE" w:rsidRDefault="00A040FE" w:rsidP="00745EA8">
      <w:pPr>
        <w:pStyle w:val="ListParagraph"/>
        <w:numPr>
          <w:ilvl w:val="0"/>
          <w:numId w:val="21"/>
        </w:numPr>
        <w:shd w:val="clear" w:color="auto" w:fill="FFFFFF"/>
        <w:tabs>
          <w:tab w:val="left" w:pos="142"/>
        </w:tabs>
        <w:spacing w:before="120" w:after="140" w:line="360" w:lineRule="auto"/>
        <w:jc w:val="both"/>
        <w:rPr>
          <w:rFonts w:ascii="Trebuchet MS" w:hAnsi="Trebuchet MS"/>
          <w:b/>
          <w:sz w:val="20"/>
          <w:szCs w:val="20"/>
          <w:shd w:val="clear" w:color="auto" w:fill="FFFFFF"/>
        </w:rPr>
      </w:pPr>
      <w:r w:rsidRPr="00A040FE">
        <w:rPr>
          <w:rFonts w:ascii="Trebuchet MS" w:hAnsi="Trebuchet MS"/>
          <w:b/>
          <w:sz w:val="20"/>
          <w:szCs w:val="20"/>
          <w:shd w:val="clear" w:color="auto" w:fill="FFFFFF"/>
        </w:rPr>
        <w:t xml:space="preserve">Αν ο αιτών είναι σήμερα σε διάσταση, πρέπει να συμπληρώσει τα στοιχεία του εν διαστάσει συζύγου του; </w:t>
      </w:r>
    </w:p>
    <w:p w14:paraId="242C8ABA" w14:textId="5F49B4F1" w:rsidR="0062157F" w:rsidRDefault="00D2300E" w:rsidP="00D2300E">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D2300E">
        <w:rPr>
          <w:rFonts w:ascii="Trebuchet MS" w:hAnsi="Trebuchet MS" w:cs="Arial"/>
          <w:sz w:val="20"/>
          <w:szCs w:val="20"/>
        </w:rPr>
        <w:lastRenderedPageBreak/>
        <w:t>Τα στοιχεία της συζύγου αντλούνται αυτόματα από τη βάση δεδομένων της ΑΑΔΕ. Συνεπώς για να αντληθούν τα στοιχεία της σύζυγοι πρέπει να έχει δηλωθεί ο γάμος. Για τους εν διαστάσει συζύγους αντλούνται τα στοιχεία της συζύγου αλλά δεν είναι υποχρεωτικό να συμπληρωθούν όσα πεδία είναι κενά, εφόσον η διάσταση έχει δηλωθεί στην ΑΑΔΕ</w:t>
      </w:r>
      <w:r>
        <w:rPr>
          <w:rFonts w:ascii="Trebuchet MS" w:hAnsi="Trebuchet MS" w:cs="Arial"/>
          <w:sz w:val="20"/>
          <w:szCs w:val="20"/>
        </w:rPr>
        <w:t>.</w:t>
      </w:r>
    </w:p>
    <w:p w14:paraId="29AF6282" w14:textId="77777777" w:rsidR="00DC22D7" w:rsidRDefault="00DC22D7" w:rsidP="00D2300E">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1C225ECB" w14:textId="1DA07B1F" w:rsidR="00D2300E" w:rsidRPr="00D2300E" w:rsidRDefault="00D2300E" w:rsidP="00745EA8">
      <w:pPr>
        <w:pStyle w:val="ListParagraph"/>
        <w:numPr>
          <w:ilvl w:val="0"/>
          <w:numId w:val="21"/>
        </w:numPr>
        <w:shd w:val="clear" w:color="auto" w:fill="FFFFFF"/>
        <w:tabs>
          <w:tab w:val="left" w:pos="142"/>
        </w:tabs>
        <w:spacing w:before="120" w:after="140" w:line="360" w:lineRule="auto"/>
        <w:jc w:val="both"/>
        <w:rPr>
          <w:rFonts w:ascii="Trebuchet MS" w:hAnsi="Trebuchet MS"/>
          <w:b/>
          <w:sz w:val="20"/>
          <w:szCs w:val="20"/>
          <w:shd w:val="clear" w:color="auto" w:fill="FFFFFF"/>
        </w:rPr>
      </w:pPr>
      <w:r w:rsidRPr="00D2300E">
        <w:rPr>
          <w:rFonts w:ascii="Trebuchet MS" w:hAnsi="Trebuchet MS"/>
          <w:b/>
          <w:sz w:val="20"/>
          <w:szCs w:val="20"/>
          <w:shd w:val="clear" w:color="auto" w:fill="FFFFFF"/>
        </w:rPr>
        <w:t xml:space="preserve">Για τις υποθέσεις εκείνες για τις οποίες έχει εκδοθεί μη οριστική απόφαση που ορίζει </w:t>
      </w:r>
      <w:proofErr w:type="spellStart"/>
      <w:r w:rsidRPr="00D2300E">
        <w:rPr>
          <w:rFonts w:ascii="Trebuchet MS" w:hAnsi="Trebuchet MS"/>
          <w:b/>
          <w:sz w:val="20"/>
          <w:szCs w:val="20"/>
          <w:shd w:val="clear" w:color="auto" w:fill="FFFFFF"/>
        </w:rPr>
        <w:t>επανασυζήτηση</w:t>
      </w:r>
      <w:proofErr w:type="spellEnd"/>
      <w:r w:rsidRPr="00D2300E">
        <w:rPr>
          <w:rFonts w:ascii="Trebuchet MS" w:hAnsi="Trebuchet MS"/>
          <w:b/>
          <w:sz w:val="20"/>
          <w:szCs w:val="20"/>
          <w:shd w:val="clear" w:color="auto" w:fill="FFFFFF"/>
        </w:rPr>
        <w:t xml:space="preserve"> της υπόθεσης για προσκόμιση εγγράφων, και όχι για επαναπροσδιορισμό καταβολών, με δικάσιμο που έχει προσδιορισθεί μετά την 15.6.2021, χωρίς να έχει εκδοθεί οριστική απόφαση σε πρώτο βαθμό, υπάγεται στην διαδικασία επαναπροσδιορισμού ή όχι;</w:t>
      </w:r>
    </w:p>
    <w:p w14:paraId="0530DFC0" w14:textId="743E2328" w:rsidR="00D2300E" w:rsidRDefault="00D2300E" w:rsidP="00D2300E">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Pr>
          <w:rFonts w:ascii="Trebuchet MS" w:hAnsi="Trebuchet MS" w:cs="Arial"/>
          <w:sz w:val="20"/>
          <w:szCs w:val="20"/>
        </w:rPr>
        <w:t xml:space="preserve">Δεν υπάγονται στη διαδικασία </w:t>
      </w:r>
      <w:r w:rsidRPr="00D2300E">
        <w:rPr>
          <w:rFonts w:ascii="Trebuchet MS" w:hAnsi="Trebuchet MS" w:cs="Arial"/>
          <w:sz w:val="20"/>
          <w:szCs w:val="20"/>
        </w:rPr>
        <w:t>του επαναπροσδιορισμού των εκκρεμών υποθέσεων του Ν. 3869/2010</w:t>
      </w:r>
      <w:r>
        <w:rPr>
          <w:rFonts w:ascii="Trebuchet MS" w:hAnsi="Trebuchet MS" w:cs="Arial"/>
          <w:sz w:val="20"/>
          <w:szCs w:val="20"/>
        </w:rPr>
        <w:t>, οι περιπτώσεις που έχει εκδοθεί μη οριστική απόφαση.</w:t>
      </w:r>
    </w:p>
    <w:p w14:paraId="0ED7AA33" w14:textId="02A912F7" w:rsidR="00EC6DC1" w:rsidRDefault="00EC6DC1" w:rsidP="00D2300E">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63FB23CB" w14:textId="37B42B69" w:rsidR="00EC6DC1" w:rsidRDefault="00EC6DC1" w:rsidP="00EC6DC1">
      <w:pPr>
        <w:pStyle w:val="ListParagraph"/>
        <w:numPr>
          <w:ilvl w:val="0"/>
          <w:numId w:val="21"/>
        </w:numPr>
        <w:shd w:val="clear" w:color="auto" w:fill="FFFFFF"/>
        <w:tabs>
          <w:tab w:val="left" w:pos="142"/>
        </w:tabs>
        <w:spacing w:before="120" w:after="140" w:line="360" w:lineRule="auto"/>
        <w:jc w:val="both"/>
        <w:rPr>
          <w:rFonts w:ascii="Trebuchet MS" w:hAnsi="Trebuchet MS"/>
          <w:b/>
          <w:sz w:val="20"/>
          <w:szCs w:val="20"/>
          <w:shd w:val="clear" w:color="auto" w:fill="FFFFFF"/>
        </w:rPr>
      </w:pPr>
      <w:r w:rsidRPr="00EC6DC1">
        <w:rPr>
          <w:rFonts w:ascii="Trebuchet MS" w:hAnsi="Trebuchet MS"/>
          <w:b/>
          <w:sz w:val="20"/>
          <w:szCs w:val="20"/>
          <w:shd w:val="clear" w:color="auto" w:fill="FFFFFF"/>
        </w:rPr>
        <w:t>Σ</w:t>
      </w:r>
      <w:r>
        <w:rPr>
          <w:rFonts w:ascii="Trebuchet MS" w:hAnsi="Trebuchet MS"/>
          <w:b/>
          <w:sz w:val="20"/>
          <w:szCs w:val="20"/>
          <w:shd w:val="clear" w:color="auto" w:fill="FFFFFF"/>
        </w:rPr>
        <w:t xml:space="preserve">ε περίπτωση θανάτου του εγγυητή στον οποίο έχει κοινοποιηθεί η αίτηση του Ν. 3869/2010, ποιον αναγράφουμε στην πλατφόρμα στη θέση του εγγυητή, τον </w:t>
      </w:r>
      <w:proofErr w:type="spellStart"/>
      <w:r>
        <w:rPr>
          <w:rFonts w:ascii="Trebuchet MS" w:hAnsi="Trebuchet MS"/>
          <w:b/>
          <w:sz w:val="20"/>
          <w:szCs w:val="20"/>
          <w:shd w:val="clear" w:color="auto" w:fill="FFFFFF"/>
        </w:rPr>
        <w:t>θανόντα</w:t>
      </w:r>
      <w:proofErr w:type="spellEnd"/>
      <w:r>
        <w:rPr>
          <w:rFonts w:ascii="Trebuchet MS" w:hAnsi="Trebuchet MS"/>
          <w:b/>
          <w:sz w:val="20"/>
          <w:szCs w:val="20"/>
          <w:shd w:val="clear" w:color="auto" w:fill="FFFFFF"/>
        </w:rPr>
        <w:t xml:space="preserve"> ή τους κληρονόμους. </w:t>
      </w:r>
      <w:r w:rsidR="00724E97">
        <w:rPr>
          <w:rFonts w:ascii="Trebuchet MS" w:hAnsi="Trebuchet MS"/>
          <w:b/>
          <w:sz w:val="20"/>
          <w:szCs w:val="20"/>
          <w:shd w:val="clear" w:color="auto" w:fill="FFFFFF"/>
        </w:rPr>
        <w:t>Τι γίνεται</w:t>
      </w:r>
      <w:r>
        <w:rPr>
          <w:rFonts w:ascii="Trebuchet MS" w:hAnsi="Trebuchet MS"/>
          <w:b/>
          <w:sz w:val="20"/>
          <w:szCs w:val="20"/>
          <w:shd w:val="clear" w:color="auto" w:fill="FFFFFF"/>
        </w:rPr>
        <w:t xml:space="preserve"> σε περίπτωση που δεν γνωρίζουμε τους κληρονόμους</w:t>
      </w:r>
      <w:r w:rsidR="00724E97">
        <w:rPr>
          <w:rFonts w:ascii="Trebuchet MS" w:hAnsi="Trebuchet MS"/>
          <w:b/>
          <w:sz w:val="20"/>
          <w:szCs w:val="20"/>
          <w:shd w:val="clear" w:color="auto" w:fill="FFFFFF"/>
          <w:lang w:val="en-GB"/>
        </w:rPr>
        <w:t>;</w:t>
      </w:r>
      <w:r>
        <w:rPr>
          <w:rFonts w:ascii="Trebuchet MS" w:hAnsi="Trebuchet MS"/>
          <w:b/>
          <w:sz w:val="20"/>
          <w:szCs w:val="20"/>
          <w:shd w:val="clear" w:color="auto" w:fill="FFFFFF"/>
        </w:rPr>
        <w:t xml:space="preserve"> </w:t>
      </w:r>
      <w:r w:rsidRPr="00EC6DC1">
        <w:rPr>
          <w:rFonts w:ascii="Trebuchet MS" w:hAnsi="Trebuchet MS"/>
          <w:b/>
          <w:sz w:val="20"/>
          <w:szCs w:val="20"/>
          <w:shd w:val="clear" w:color="auto" w:fill="FFFFFF"/>
        </w:rPr>
        <w:t xml:space="preserve"> </w:t>
      </w:r>
      <w:r>
        <w:rPr>
          <w:rFonts w:ascii="Trebuchet MS" w:hAnsi="Trebuchet MS"/>
          <w:b/>
          <w:sz w:val="20"/>
          <w:szCs w:val="20"/>
          <w:shd w:val="clear" w:color="auto" w:fill="FFFFFF"/>
        </w:rPr>
        <w:t xml:space="preserve"> </w:t>
      </w:r>
    </w:p>
    <w:p w14:paraId="56776181" w14:textId="77777777" w:rsidR="00EC6DC1" w:rsidRPr="00EC6DC1" w:rsidRDefault="00EC6DC1" w:rsidP="00EC6DC1">
      <w:pPr>
        <w:pStyle w:val="ListParagraph"/>
        <w:shd w:val="clear" w:color="auto" w:fill="FFFFFF"/>
        <w:tabs>
          <w:tab w:val="left" w:pos="142"/>
        </w:tabs>
        <w:spacing w:before="120" w:after="140" w:line="360" w:lineRule="auto"/>
        <w:jc w:val="both"/>
        <w:rPr>
          <w:rFonts w:ascii="Trebuchet MS" w:hAnsi="Trebuchet MS"/>
          <w:b/>
          <w:sz w:val="20"/>
          <w:szCs w:val="20"/>
          <w:shd w:val="clear" w:color="auto" w:fill="FFFFFF"/>
        </w:rPr>
      </w:pPr>
    </w:p>
    <w:p w14:paraId="3499208D" w14:textId="69872E2C" w:rsidR="00EC6DC1" w:rsidRDefault="00EC6DC1" w:rsidP="00EC6DC1">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EC6DC1">
        <w:rPr>
          <w:rFonts w:ascii="Trebuchet MS" w:hAnsi="Trebuchet MS" w:cs="Arial"/>
          <w:sz w:val="20"/>
          <w:szCs w:val="20"/>
        </w:rPr>
        <w:t xml:space="preserve">Ο θανών καταχωρείται μόνο στους «μη </w:t>
      </w:r>
      <w:proofErr w:type="spellStart"/>
      <w:r w:rsidRPr="00EC6DC1">
        <w:rPr>
          <w:rFonts w:ascii="Trebuchet MS" w:hAnsi="Trebuchet MS" w:cs="Arial"/>
          <w:sz w:val="20"/>
          <w:szCs w:val="20"/>
        </w:rPr>
        <w:t>συμπραττούμενους</w:t>
      </w:r>
      <w:proofErr w:type="spellEnd"/>
      <w:r w:rsidRPr="00EC6DC1">
        <w:rPr>
          <w:rFonts w:ascii="Trebuchet MS" w:hAnsi="Trebuchet MS" w:cs="Arial"/>
          <w:sz w:val="20"/>
          <w:szCs w:val="20"/>
        </w:rPr>
        <w:t>» και οι κληρονόμοι στους λοιπούς διαδίκους. Τα στοιχεία των κληρονόμων θα πρέπει να πληροφορηθείτε με τους τρόπους που επιτρέπει ο νόμος, όπως θα κάνατε και στην περίπτωση που θα θέλατε να τους αναφέρετε στις προτάσεις σας. Υπενθυμίζεται ότι η αίτηση του Ν. 3869/2010 είναι προσωποπαγής, σύμφωνα με τα ειδικότερα αναφερόμενα στο άρθρο 12 του νόμου.</w:t>
      </w:r>
    </w:p>
    <w:p w14:paraId="02033D55" w14:textId="51549635" w:rsidR="00CB14A7" w:rsidRDefault="00CB14A7" w:rsidP="00EC6DC1">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2725E39C" w14:textId="2BC114AA" w:rsidR="00CB14A7" w:rsidRDefault="00CB14A7" w:rsidP="00ED2694">
      <w:pPr>
        <w:pStyle w:val="ListParagraph"/>
        <w:numPr>
          <w:ilvl w:val="0"/>
          <w:numId w:val="21"/>
        </w:numPr>
        <w:shd w:val="clear" w:color="auto" w:fill="FFFFFF"/>
        <w:tabs>
          <w:tab w:val="left" w:pos="142"/>
        </w:tabs>
        <w:spacing w:before="120" w:after="140" w:line="360" w:lineRule="auto"/>
        <w:jc w:val="both"/>
        <w:rPr>
          <w:rFonts w:ascii="Trebuchet MS" w:hAnsi="Trebuchet MS"/>
          <w:b/>
          <w:sz w:val="20"/>
          <w:szCs w:val="20"/>
          <w:shd w:val="clear" w:color="auto" w:fill="FFFFFF"/>
        </w:rPr>
      </w:pPr>
      <w:r w:rsidRPr="00CB14A7">
        <w:rPr>
          <w:rFonts w:ascii="Trebuchet MS" w:hAnsi="Trebuchet MS"/>
          <w:b/>
          <w:sz w:val="20"/>
          <w:szCs w:val="20"/>
          <w:shd w:val="clear" w:color="auto" w:fill="FFFFFF"/>
        </w:rPr>
        <w:t>Πως διαχειριζόμαστε τις αιτήσεις που ματαιώθηκαν λόγω αναστολής λειτουργίας των δικαστηρίων (για την αποφυγή διάδοσης του COVID) και εκκρεμεί ο επαναπροσδιορισμός τους οίκοθεν από το Ειρηνοδικείο; Τι ισχύει ως προς την προθεσμία υποβολής αίτησης επαναπροσδιορισμού τους;</w:t>
      </w:r>
    </w:p>
    <w:p w14:paraId="3116D3C1" w14:textId="77777777" w:rsidR="00CB14A7" w:rsidRPr="00CB14A7" w:rsidRDefault="00CB14A7" w:rsidP="00CB14A7">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4DF8B894" w14:textId="0EED7AE0" w:rsidR="00CB14A7" w:rsidRPr="00CB14A7" w:rsidRDefault="00CB14A7" w:rsidP="00CB14A7">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Pr>
          <w:rFonts w:ascii="Trebuchet MS" w:hAnsi="Trebuchet MS" w:cs="Arial"/>
          <w:sz w:val="20"/>
          <w:szCs w:val="20"/>
          <w:lang w:val="en-GB"/>
        </w:rPr>
        <w:t>O</w:t>
      </w:r>
      <w:r w:rsidRPr="00CB14A7">
        <w:rPr>
          <w:rFonts w:ascii="Trebuchet MS" w:hAnsi="Trebuchet MS" w:cs="Arial"/>
          <w:sz w:val="20"/>
          <w:szCs w:val="20"/>
        </w:rPr>
        <w:t xml:space="preserve">ι διατάξεις του άρθρου 4Δ του Ν. 3869/2010 (όπως ισχύουν μετά το Ν. 4745/2020) εφαρμόζονται και στις υποθέσεις που θα επαναπροσδιοριστούν με πράξη του Ειρηνοδικείου σύμφωνα με την παράγραφο 1 του άρθρου 158 του Ν. 4764/2020 μετά από ματαίωση/απόσυρση λόγω αναστολής της λειτουργίας των δικαστηρίων λόγω των εκτάκτων μέτρων προστασίας της δημόσιας υγείας από τον κίνδυνο περαιτέρω διασποράς του </w:t>
      </w:r>
      <w:proofErr w:type="spellStart"/>
      <w:r w:rsidRPr="00CB14A7">
        <w:rPr>
          <w:rFonts w:ascii="Trebuchet MS" w:hAnsi="Trebuchet MS" w:cs="Arial"/>
          <w:sz w:val="20"/>
          <w:szCs w:val="20"/>
        </w:rPr>
        <w:t>κορωνοϊού</w:t>
      </w:r>
      <w:proofErr w:type="spellEnd"/>
      <w:r w:rsidRPr="00CB14A7">
        <w:rPr>
          <w:rFonts w:ascii="Trebuchet MS" w:hAnsi="Trebuchet MS" w:cs="Arial"/>
          <w:sz w:val="20"/>
          <w:szCs w:val="20"/>
        </w:rPr>
        <w:t xml:space="preserve"> COVID-19.   </w:t>
      </w:r>
    </w:p>
    <w:p w14:paraId="59CDD377" w14:textId="77777777" w:rsidR="00CB14A7" w:rsidRPr="00CB14A7" w:rsidRDefault="00CB14A7" w:rsidP="00CB14A7">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CB14A7">
        <w:rPr>
          <w:rFonts w:ascii="Trebuchet MS" w:hAnsi="Trebuchet MS" w:cs="Arial"/>
          <w:sz w:val="20"/>
          <w:szCs w:val="20"/>
        </w:rPr>
        <w:lastRenderedPageBreak/>
        <w:t xml:space="preserve">Επομένως, στην περίπτωση που ματαιωθείσα/αποσυρθείσα υπόθεση λόγω της αναστολής λειτουργίας των δικαστηρίων, επαναπροσδιοριστεί οίκοθεν να συζητηθεί σε δικάσιμο έως την 15/06/2021, αυτή θα εκδικασθεί κανονικά με την προφορική διαδικασία. </w:t>
      </w:r>
    </w:p>
    <w:p w14:paraId="1B65F623" w14:textId="618DF313" w:rsidR="00CB14A7" w:rsidRDefault="00CB14A7" w:rsidP="00CB14A7">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CB14A7">
        <w:rPr>
          <w:rFonts w:ascii="Trebuchet MS" w:hAnsi="Trebuchet MS" w:cs="Arial"/>
          <w:sz w:val="20"/>
          <w:szCs w:val="20"/>
        </w:rPr>
        <w:t>Στην περίπτωση που ματαιωθείσα/αποσυρθείσα υπόθεση λόγω της αναστολής λειτουργίας των δικαστηρίων, επαναπροσδιοριστεί οίκοθεν να συζητηθεί σε δικάσιμο μετά την 15/06/2021, αυτή θα πρέπει να επαναπροσδιοριστεί με την υποβολή αίτησης επαναπροσδιορισμού μέσω της Ενιαίας Ψηφιακής Πύλης της Δημόσιας Διοίκησης, με χρήση της ηλεκτρονικής πλατφόρμας της Ειδικής Γραμματείας Διαχείρισης Ιδιωτικού Χρέους, σύμφωνα με το 4Δ παρ.1 Ν. 3869/2010 (όπως ισχύει μετά το Ν. 4745/2020).</w:t>
      </w:r>
    </w:p>
    <w:p w14:paraId="1DB305CF" w14:textId="77777777" w:rsidR="004675B3" w:rsidRPr="00CB14A7" w:rsidRDefault="004675B3" w:rsidP="00CB14A7">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0126E811" w14:textId="1D7E2731" w:rsidR="00956D29" w:rsidRDefault="00956D29" w:rsidP="00956D29">
      <w:pPr>
        <w:pStyle w:val="ListParagraph"/>
        <w:numPr>
          <w:ilvl w:val="0"/>
          <w:numId w:val="21"/>
        </w:numPr>
        <w:shd w:val="clear" w:color="auto" w:fill="FFFFFF"/>
        <w:tabs>
          <w:tab w:val="left" w:pos="142"/>
        </w:tabs>
        <w:spacing w:before="120" w:after="140" w:line="360" w:lineRule="auto"/>
        <w:jc w:val="both"/>
        <w:rPr>
          <w:rFonts w:ascii="Trebuchet MS" w:hAnsi="Trebuchet MS"/>
          <w:b/>
          <w:sz w:val="20"/>
          <w:szCs w:val="20"/>
          <w:shd w:val="clear" w:color="auto" w:fill="FFFFFF"/>
        </w:rPr>
      </w:pPr>
      <w:r>
        <w:rPr>
          <w:rFonts w:ascii="Trebuchet MS" w:hAnsi="Trebuchet MS"/>
          <w:b/>
          <w:sz w:val="20"/>
          <w:szCs w:val="20"/>
          <w:shd w:val="clear" w:color="auto" w:fill="FFFFFF"/>
        </w:rPr>
        <w:t xml:space="preserve">Πώς </w:t>
      </w:r>
      <w:r w:rsidR="00BB5933">
        <w:rPr>
          <w:rFonts w:ascii="Trebuchet MS" w:hAnsi="Trebuchet MS"/>
          <w:b/>
          <w:sz w:val="20"/>
          <w:szCs w:val="20"/>
          <w:shd w:val="clear" w:color="auto" w:fill="FFFFFF"/>
        </w:rPr>
        <w:t>υποβάλλεται ταυτοχρόνως</w:t>
      </w:r>
      <w:r>
        <w:rPr>
          <w:rFonts w:ascii="Trebuchet MS" w:hAnsi="Trebuchet MS"/>
          <w:b/>
          <w:sz w:val="20"/>
          <w:szCs w:val="20"/>
          <w:shd w:val="clear" w:color="auto" w:fill="FFFFFF"/>
        </w:rPr>
        <w:t xml:space="preserve"> στο σύστημα</w:t>
      </w:r>
      <w:r w:rsidRPr="00956D29">
        <w:rPr>
          <w:rFonts w:ascii="Trebuchet MS" w:hAnsi="Trebuchet MS"/>
          <w:b/>
          <w:sz w:val="20"/>
          <w:szCs w:val="20"/>
          <w:shd w:val="clear" w:color="auto" w:fill="FFFFFF"/>
        </w:rPr>
        <w:t xml:space="preserve"> αίτηση επαναπροσδιορισμού της αρχικής και της συμπληρωματικής</w:t>
      </w:r>
      <w:r w:rsidR="00BB5933">
        <w:rPr>
          <w:rFonts w:ascii="Trebuchet MS" w:hAnsi="Trebuchet MS"/>
          <w:b/>
          <w:sz w:val="20"/>
          <w:szCs w:val="20"/>
          <w:shd w:val="clear" w:color="auto" w:fill="FFFFFF"/>
        </w:rPr>
        <w:t xml:space="preserve"> αίτησης</w:t>
      </w:r>
      <w:r w:rsidR="004675B3">
        <w:rPr>
          <w:rFonts w:ascii="Trebuchet MS" w:hAnsi="Trebuchet MS"/>
          <w:b/>
          <w:sz w:val="20"/>
          <w:szCs w:val="20"/>
          <w:shd w:val="clear" w:color="auto" w:fill="FFFFFF"/>
        </w:rPr>
        <w:t xml:space="preserve"> ρύθμισης οφειλών</w:t>
      </w:r>
      <w:r w:rsidRPr="00956D29">
        <w:rPr>
          <w:rFonts w:ascii="Trebuchet MS" w:hAnsi="Trebuchet MS"/>
          <w:b/>
          <w:sz w:val="20"/>
          <w:szCs w:val="20"/>
          <w:shd w:val="clear" w:color="auto" w:fill="FFFFFF"/>
        </w:rPr>
        <w:t>;</w:t>
      </w:r>
    </w:p>
    <w:p w14:paraId="10675745" w14:textId="77777777" w:rsidR="00BB5933" w:rsidRDefault="00BB5933" w:rsidP="00BB5933">
      <w:pPr>
        <w:pStyle w:val="ListParagraph"/>
        <w:shd w:val="clear" w:color="auto" w:fill="FFFFFF"/>
        <w:tabs>
          <w:tab w:val="left" w:pos="142"/>
        </w:tabs>
        <w:spacing w:before="120" w:after="140" w:line="360" w:lineRule="auto"/>
        <w:jc w:val="both"/>
        <w:rPr>
          <w:rFonts w:ascii="Trebuchet MS" w:hAnsi="Trebuchet MS"/>
          <w:b/>
          <w:sz w:val="20"/>
          <w:szCs w:val="20"/>
          <w:shd w:val="clear" w:color="auto" w:fill="FFFFFF"/>
        </w:rPr>
      </w:pPr>
    </w:p>
    <w:p w14:paraId="768C1D7B" w14:textId="570317D1" w:rsidR="00BB5933" w:rsidRPr="00BB5933" w:rsidRDefault="00BB5933" w:rsidP="00BB5933">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BB5933">
        <w:rPr>
          <w:rFonts w:ascii="Trebuchet MS" w:hAnsi="Trebuchet MS" w:cs="Arial"/>
          <w:sz w:val="20"/>
          <w:szCs w:val="20"/>
        </w:rPr>
        <w:t xml:space="preserve">Ακολουθούνται τα παρακάτω βήματα:  </w:t>
      </w:r>
    </w:p>
    <w:p w14:paraId="7853F6FC" w14:textId="3F957012" w:rsidR="00BB5933" w:rsidRPr="00BB5933" w:rsidRDefault="00BB5933" w:rsidP="00BB5933">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sidRPr="00BB5933">
        <w:rPr>
          <w:rFonts w:ascii="Trebuchet MS" w:hAnsi="Trebuchet MS" w:cs="Arial"/>
          <w:sz w:val="20"/>
          <w:szCs w:val="20"/>
        </w:rPr>
        <w:t>1. Ο πληρεξούσιος δικηγόρος στον πίνακα της αρχικής αίτησης και ενδιάμεσων κλήσεων μπορεί να καταχωρεί τα στοιχεία της συμπληρωματικής αίτησης. Η εν λόγω εγγραφή δύναται να σημανθεί μέσω σχετικής ένδειξης "Συμπληρωματική αίτηση"</w:t>
      </w:r>
      <w:r w:rsidR="004675B3">
        <w:rPr>
          <w:rFonts w:ascii="Trebuchet MS" w:hAnsi="Trebuchet MS" w:cs="Arial"/>
          <w:sz w:val="20"/>
          <w:szCs w:val="20"/>
        </w:rPr>
        <w:t xml:space="preserve"> (η οποία έχει προστεθεί).</w:t>
      </w:r>
      <w:r w:rsidRPr="00BB5933">
        <w:rPr>
          <w:rFonts w:ascii="Trebuchet MS" w:hAnsi="Trebuchet MS" w:cs="Arial"/>
          <w:sz w:val="20"/>
          <w:szCs w:val="20"/>
        </w:rPr>
        <w:t xml:space="preserve"> </w:t>
      </w:r>
      <w:r w:rsidR="004675B3">
        <w:rPr>
          <w:rFonts w:ascii="Trebuchet MS" w:hAnsi="Trebuchet MS" w:cs="Arial"/>
          <w:sz w:val="20"/>
          <w:szCs w:val="20"/>
        </w:rPr>
        <w:t xml:space="preserve"> </w:t>
      </w:r>
    </w:p>
    <w:p w14:paraId="483712C3" w14:textId="6FD9D68A" w:rsidR="00BB5933" w:rsidRPr="00BB5933" w:rsidRDefault="00BB5933" w:rsidP="00BB5933">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r>
        <w:rPr>
          <w:rFonts w:ascii="Trebuchet MS" w:hAnsi="Trebuchet MS" w:cs="Arial"/>
          <w:sz w:val="20"/>
          <w:szCs w:val="20"/>
        </w:rPr>
        <w:t xml:space="preserve">2. </w:t>
      </w:r>
      <w:r w:rsidRPr="00BB5933">
        <w:rPr>
          <w:rFonts w:ascii="Trebuchet MS" w:hAnsi="Trebuchet MS" w:cs="Arial"/>
          <w:sz w:val="20"/>
          <w:szCs w:val="20"/>
        </w:rPr>
        <w:t>Στην προς υποβολή αίτηση επαναπροσδιορισμού στην οποία θα έχει καταχωρηθεί συμπληρωματική αίτηση στον ως άνω πίνακα, θα καταχωρούνται και τα στοιχεία που συμπληρώνονται/τροποποιούνται με την συμπληρωματική αίτηση (δηλ. εάν με τη συμπληρωματική προστίθεται ένας επιπλέον αιτών, αυτός θα καταχωρείται στον αντίστοιχο πίνακα των αιτούντων).</w:t>
      </w:r>
    </w:p>
    <w:p w14:paraId="25302844" w14:textId="244E0E79" w:rsidR="004675B3" w:rsidRDefault="004675B3" w:rsidP="004675B3">
      <w:pPr>
        <w:spacing w:after="240"/>
        <w:rPr>
          <w:lang w:val="el-GR"/>
        </w:rPr>
      </w:pPr>
      <w:r>
        <w:rPr>
          <w:lang w:val="el-GR"/>
        </w:rPr>
        <w:t xml:space="preserve">   </w:t>
      </w:r>
    </w:p>
    <w:p w14:paraId="35134F2A" w14:textId="097CFF97" w:rsidR="00CB14A7" w:rsidRPr="00CB14A7" w:rsidRDefault="00CB14A7" w:rsidP="00CB14A7">
      <w:pPr>
        <w:shd w:val="clear" w:color="auto" w:fill="FFFFFF"/>
        <w:tabs>
          <w:tab w:val="left" w:pos="142"/>
        </w:tabs>
        <w:spacing w:before="120" w:after="140" w:line="360" w:lineRule="auto"/>
        <w:jc w:val="both"/>
        <w:rPr>
          <w:rFonts w:ascii="Trebuchet MS" w:hAnsi="Trebuchet MS" w:cs="Arial"/>
          <w:sz w:val="20"/>
          <w:szCs w:val="20"/>
          <w:lang w:val="el-GR"/>
        </w:rPr>
      </w:pPr>
      <w:r w:rsidRPr="00CB14A7">
        <w:rPr>
          <w:rFonts w:ascii="Courier New" w:hAnsi="Courier New" w:cs="Courier New"/>
          <w:sz w:val="24"/>
          <w:szCs w:val="24"/>
          <w:lang w:val="el-GR"/>
        </w:rPr>
        <w:br/>
      </w:r>
    </w:p>
    <w:p w14:paraId="2B493631" w14:textId="77777777" w:rsidR="00EC6DC1" w:rsidRPr="00CB14A7" w:rsidRDefault="00EC6DC1" w:rsidP="00EC6DC1">
      <w:pPr>
        <w:shd w:val="clear" w:color="auto" w:fill="FFFFFF"/>
        <w:tabs>
          <w:tab w:val="left" w:pos="142"/>
        </w:tabs>
        <w:spacing w:before="120" w:after="140" w:line="360" w:lineRule="auto"/>
        <w:jc w:val="both"/>
        <w:rPr>
          <w:rFonts w:ascii="Trebuchet MS" w:hAnsi="Trebuchet MS" w:cs="Arial"/>
          <w:sz w:val="20"/>
          <w:szCs w:val="20"/>
          <w:lang w:val="el-GR"/>
        </w:rPr>
      </w:pPr>
    </w:p>
    <w:p w14:paraId="2D2E353D" w14:textId="65B2B8ED" w:rsidR="00F512AD" w:rsidRDefault="00F512AD" w:rsidP="00F512AD">
      <w:pPr>
        <w:pStyle w:val="ListParagraph"/>
        <w:shd w:val="clear" w:color="auto" w:fill="FFFFFF"/>
        <w:tabs>
          <w:tab w:val="left" w:pos="142"/>
        </w:tabs>
        <w:spacing w:before="120" w:after="140" w:line="360" w:lineRule="auto"/>
        <w:jc w:val="both"/>
        <w:rPr>
          <w:rFonts w:ascii="Trebuchet MS" w:hAnsi="Trebuchet MS" w:cs="Arial"/>
          <w:sz w:val="20"/>
          <w:szCs w:val="20"/>
        </w:rPr>
      </w:pPr>
    </w:p>
    <w:p w14:paraId="47EBCA20" w14:textId="77777777" w:rsidR="00F512AD" w:rsidRDefault="00F512AD" w:rsidP="00D2300E">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5AEC5D00" w14:textId="79D09D5C" w:rsidR="00D2300E" w:rsidRDefault="00D2300E" w:rsidP="00D2300E">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79314813" w14:textId="77777777" w:rsidR="00D2300E" w:rsidRPr="0065281A" w:rsidRDefault="00D2300E" w:rsidP="00D2300E">
      <w:pPr>
        <w:pStyle w:val="ListParagraph"/>
        <w:shd w:val="clear" w:color="auto" w:fill="FFFFFF"/>
        <w:tabs>
          <w:tab w:val="left" w:pos="142"/>
        </w:tabs>
        <w:spacing w:before="120" w:after="140" w:line="360" w:lineRule="auto"/>
        <w:contextualSpacing w:val="0"/>
        <w:jc w:val="both"/>
        <w:rPr>
          <w:rFonts w:ascii="Trebuchet MS" w:hAnsi="Trebuchet MS" w:cs="Arial"/>
          <w:sz w:val="20"/>
          <w:szCs w:val="20"/>
        </w:rPr>
      </w:pPr>
    </w:p>
    <w:p w14:paraId="74AE0DF9" w14:textId="77777777" w:rsidR="00B61805" w:rsidRPr="00EA2DF6" w:rsidRDefault="00B61805" w:rsidP="00EA2DF6">
      <w:pPr>
        <w:spacing w:line="360" w:lineRule="auto"/>
        <w:jc w:val="both"/>
        <w:rPr>
          <w:rFonts w:ascii="Trebuchet MS" w:hAnsi="Trebuchet MS" w:cs="Courier New"/>
          <w:bCs/>
          <w:sz w:val="20"/>
          <w:szCs w:val="20"/>
          <w:lang w:val="el-GR"/>
        </w:rPr>
      </w:pPr>
    </w:p>
    <w:sectPr w:rsidR="00B61805" w:rsidRPr="00EA2DF6" w:rsidSect="004C2887">
      <w:footerReference w:type="default" r:id="rId8"/>
      <w:pgSz w:w="11906" w:h="16838"/>
      <w:pgMar w:top="1440" w:right="180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B242C" w14:textId="77777777" w:rsidR="00907F28" w:rsidRDefault="00907F28" w:rsidP="0000097A">
      <w:pPr>
        <w:spacing w:after="0" w:line="240" w:lineRule="auto"/>
      </w:pPr>
      <w:r>
        <w:separator/>
      </w:r>
    </w:p>
  </w:endnote>
  <w:endnote w:type="continuationSeparator" w:id="0">
    <w:p w14:paraId="0EBF9A03" w14:textId="77777777" w:rsidR="00907F28" w:rsidRDefault="00907F28" w:rsidP="0000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738173"/>
      <w:docPartObj>
        <w:docPartGallery w:val="Page Numbers (Bottom of Page)"/>
        <w:docPartUnique/>
      </w:docPartObj>
    </w:sdtPr>
    <w:sdtEndPr/>
    <w:sdtContent>
      <w:sdt>
        <w:sdtPr>
          <w:id w:val="295134482"/>
          <w:docPartObj>
            <w:docPartGallery w:val="Page Numbers (Top of Page)"/>
            <w:docPartUnique/>
          </w:docPartObj>
        </w:sdtPr>
        <w:sdtEndPr/>
        <w:sdtContent>
          <w:p w14:paraId="497B35BA" w14:textId="77777777" w:rsidR="0000097A" w:rsidRDefault="0000097A">
            <w:pPr>
              <w:pStyle w:val="Footer"/>
              <w:jc w:val="center"/>
            </w:pPr>
            <w:proofErr w:type="spellStart"/>
            <w:r>
              <w:t>Σελίδ</w:t>
            </w:r>
            <w:proofErr w:type="spellEnd"/>
            <w:r>
              <w:t xml:space="preserve">α </w:t>
            </w:r>
            <w:r w:rsidR="007A263E">
              <w:rPr>
                <w:b/>
                <w:sz w:val="24"/>
                <w:szCs w:val="24"/>
              </w:rPr>
              <w:fldChar w:fldCharType="begin"/>
            </w:r>
            <w:r>
              <w:rPr>
                <w:b/>
              </w:rPr>
              <w:instrText>PAGE</w:instrText>
            </w:r>
            <w:r w:rsidR="007A263E">
              <w:rPr>
                <w:b/>
                <w:sz w:val="24"/>
                <w:szCs w:val="24"/>
              </w:rPr>
              <w:fldChar w:fldCharType="separate"/>
            </w:r>
            <w:r w:rsidR="000F2D71">
              <w:rPr>
                <w:b/>
                <w:noProof/>
              </w:rPr>
              <w:t>1</w:t>
            </w:r>
            <w:r w:rsidR="007A263E">
              <w:rPr>
                <w:b/>
                <w:sz w:val="24"/>
                <w:szCs w:val="24"/>
              </w:rPr>
              <w:fldChar w:fldCharType="end"/>
            </w:r>
            <w:r>
              <w:t xml:space="preserve"> από </w:t>
            </w:r>
            <w:r w:rsidR="007A263E">
              <w:rPr>
                <w:b/>
                <w:sz w:val="24"/>
                <w:szCs w:val="24"/>
              </w:rPr>
              <w:fldChar w:fldCharType="begin"/>
            </w:r>
            <w:r>
              <w:rPr>
                <w:b/>
              </w:rPr>
              <w:instrText>NUMPAGES</w:instrText>
            </w:r>
            <w:r w:rsidR="007A263E">
              <w:rPr>
                <w:b/>
                <w:sz w:val="24"/>
                <w:szCs w:val="24"/>
              </w:rPr>
              <w:fldChar w:fldCharType="separate"/>
            </w:r>
            <w:r w:rsidR="000F2D71">
              <w:rPr>
                <w:b/>
                <w:noProof/>
              </w:rPr>
              <w:t>6</w:t>
            </w:r>
            <w:r w:rsidR="007A263E">
              <w:rPr>
                <w:b/>
                <w:sz w:val="24"/>
                <w:szCs w:val="24"/>
              </w:rPr>
              <w:fldChar w:fldCharType="end"/>
            </w:r>
          </w:p>
        </w:sdtContent>
      </w:sdt>
    </w:sdtContent>
  </w:sdt>
  <w:p w14:paraId="16C8FA7D" w14:textId="77777777" w:rsidR="0000097A" w:rsidRDefault="00000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CD034" w14:textId="77777777" w:rsidR="00907F28" w:rsidRDefault="00907F28" w:rsidP="0000097A">
      <w:pPr>
        <w:spacing w:after="0" w:line="240" w:lineRule="auto"/>
      </w:pPr>
      <w:r>
        <w:separator/>
      </w:r>
    </w:p>
  </w:footnote>
  <w:footnote w:type="continuationSeparator" w:id="0">
    <w:p w14:paraId="3C7E35EA" w14:textId="77777777" w:rsidR="00907F28" w:rsidRDefault="00907F28" w:rsidP="00000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3A0B"/>
    <w:multiLevelType w:val="hybridMultilevel"/>
    <w:tmpl w:val="F448040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95C513C"/>
    <w:multiLevelType w:val="multilevel"/>
    <w:tmpl w:val="853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24EB8"/>
    <w:multiLevelType w:val="hybridMultilevel"/>
    <w:tmpl w:val="C23050E0"/>
    <w:lvl w:ilvl="0" w:tplc="3C8C3F9C">
      <w:start w:val="1"/>
      <w:numFmt w:val="decimal"/>
      <w:lvlText w:val="%1."/>
      <w:lvlJc w:val="left"/>
      <w:pPr>
        <w:ind w:left="502"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DF7514"/>
    <w:multiLevelType w:val="hybridMultilevel"/>
    <w:tmpl w:val="99328744"/>
    <w:lvl w:ilvl="0" w:tplc="DC02D1DC">
      <w:start w:val="1"/>
      <w:numFmt w:val="decimal"/>
      <w:lvlText w:val="%1."/>
      <w:lvlJc w:val="left"/>
      <w:pPr>
        <w:ind w:left="207" w:hanging="360"/>
      </w:pPr>
      <w:rPr>
        <w:rFonts w:hint="default"/>
      </w:rPr>
    </w:lvl>
    <w:lvl w:ilvl="1" w:tplc="04080019" w:tentative="1">
      <w:start w:val="1"/>
      <w:numFmt w:val="lowerLetter"/>
      <w:lvlText w:val="%2."/>
      <w:lvlJc w:val="left"/>
      <w:pPr>
        <w:ind w:left="927" w:hanging="360"/>
      </w:pPr>
    </w:lvl>
    <w:lvl w:ilvl="2" w:tplc="0408001B" w:tentative="1">
      <w:start w:val="1"/>
      <w:numFmt w:val="lowerRoman"/>
      <w:lvlText w:val="%3."/>
      <w:lvlJc w:val="right"/>
      <w:pPr>
        <w:ind w:left="1647" w:hanging="180"/>
      </w:pPr>
    </w:lvl>
    <w:lvl w:ilvl="3" w:tplc="0408000F" w:tentative="1">
      <w:start w:val="1"/>
      <w:numFmt w:val="decimal"/>
      <w:lvlText w:val="%4."/>
      <w:lvlJc w:val="left"/>
      <w:pPr>
        <w:ind w:left="2367" w:hanging="360"/>
      </w:pPr>
    </w:lvl>
    <w:lvl w:ilvl="4" w:tplc="04080019" w:tentative="1">
      <w:start w:val="1"/>
      <w:numFmt w:val="lowerLetter"/>
      <w:lvlText w:val="%5."/>
      <w:lvlJc w:val="left"/>
      <w:pPr>
        <w:ind w:left="3087" w:hanging="360"/>
      </w:pPr>
    </w:lvl>
    <w:lvl w:ilvl="5" w:tplc="0408001B" w:tentative="1">
      <w:start w:val="1"/>
      <w:numFmt w:val="lowerRoman"/>
      <w:lvlText w:val="%6."/>
      <w:lvlJc w:val="right"/>
      <w:pPr>
        <w:ind w:left="3807" w:hanging="180"/>
      </w:pPr>
    </w:lvl>
    <w:lvl w:ilvl="6" w:tplc="0408000F" w:tentative="1">
      <w:start w:val="1"/>
      <w:numFmt w:val="decimal"/>
      <w:lvlText w:val="%7."/>
      <w:lvlJc w:val="left"/>
      <w:pPr>
        <w:ind w:left="4527" w:hanging="360"/>
      </w:pPr>
    </w:lvl>
    <w:lvl w:ilvl="7" w:tplc="04080019" w:tentative="1">
      <w:start w:val="1"/>
      <w:numFmt w:val="lowerLetter"/>
      <w:lvlText w:val="%8."/>
      <w:lvlJc w:val="left"/>
      <w:pPr>
        <w:ind w:left="5247" w:hanging="360"/>
      </w:pPr>
    </w:lvl>
    <w:lvl w:ilvl="8" w:tplc="0408001B" w:tentative="1">
      <w:start w:val="1"/>
      <w:numFmt w:val="lowerRoman"/>
      <w:lvlText w:val="%9."/>
      <w:lvlJc w:val="right"/>
      <w:pPr>
        <w:ind w:left="5967" w:hanging="180"/>
      </w:pPr>
    </w:lvl>
  </w:abstractNum>
  <w:abstractNum w:abstractNumId="4" w15:restartNumberingAfterBreak="0">
    <w:nsid w:val="19B571F7"/>
    <w:multiLevelType w:val="hybridMultilevel"/>
    <w:tmpl w:val="510EE0F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DF0B9D"/>
    <w:multiLevelType w:val="hybridMultilevel"/>
    <w:tmpl w:val="418873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C62BDC"/>
    <w:multiLevelType w:val="hybridMultilevel"/>
    <w:tmpl w:val="A55AED5E"/>
    <w:lvl w:ilvl="0" w:tplc="6F161A04">
      <w:start w:val="1"/>
      <w:numFmt w:val="decimal"/>
      <w:lvlText w:val="%1."/>
      <w:lvlJc w:val="left"/>
      <w:pPr>
        <w:ind w:left="928"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15:restartNumberingAfterBreak="0">
    <w:nsid w:val="2D8759EB"/>
    <w:multiLevelType w:val="hybridMultilevel"/>
    <w:tmpl w:val="CE646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4AA0E67"/>
    <w:multiLevelType w:val="hybridMultilevel"/>
    <w:tmpl w:val="81C296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C5723B"/>
    <w:multiLevelType w:val="hybridMultilevel"/>
    <w:tmpl w:val="953CBD0E"/>
    <w:lvl w:ilvl="0" w:tplc="AFA6FE32">
      <w:start w:val="25"/>
      <w:numFmt w:val="decimal"/>
      <w:lvlText w:val="%1."/>
      <w:lvlJc w:val="left"/>
      <w:pPr>
        <w:ind w:left="1080" w:hanging="360"/>
      </w:pPr>
      <w:rPr>
        <w:rFonts w:hint="default"/>
        <w:b/>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AFD2A9B"/>
    <w:multiLevelType w:val="hybridMultilevel"/>
    <w:tmpl w:val="90E88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DF615FA"/>
    <w:multiLevelType w:val="hybridMultilevel"/>
    <w:tmpl w:val="B9E28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707B2"/>
    <w:multiLevelType w:val="hybridMultilevel"/>
    <w:tmpl w:val="F0324B92"/>
    <w:lvl w:ilvl="0" w:tplc="0408000F">
      <w:start w:val="1"/>
      <w:numFmt w:val="decimal"/>
      <w:lvlText w:val="%1."/>
      <w:lvlJc w:val="left"/>
      <w:pPr>
        <w:ind w:left="567" w:hanging="360"/>
      </w:pPr>
    </w:lvl>
    <w:lvl w:ilvl="1" w:tplc="04080019" w:tentative="1">
      <w:start w:val="1"/>
      <w:numFmt w:val="lowerLetter"/>
      <w:lvlText w:val="%2."/>
      <w:lvlJc w:val="left"/>
      <w:pPr>
        <w:ind w:left="1287" w:hanging="360"/>
      </w:pPr>
    </w:lvl>
    <w:lvl w:ilvl="2" w:tplc="0408001B" w:tentative="1">
      <w:start w:val="1"/>
      <w:numFmt w:val="lowerRoman"/>
      <w:lvlText w:val="%3."/>
      <w:lvlJc w:val="right"/>
      <w:pPr>
        <w:ind w:left="2007" w:hanging="180"/>
      </w:pPr>
    </w:lvl>
    <w:lvl w:ilvl="3" w:tplc="0408000F" w:tentative="1">
      <w:start w:val="1"/>
      <w:numFmt w:val="decimal"/>
      <w:lvlText w:val="%4."/>
      <w:lvlJc w:val="left"/>
      <w:pPr>
        <w:ind w:left="2727" w:hanging="360"/>
      </w:pPr>
    </w:lvl>
    <w:lvl w:ilvl="4" w:tplc="04080019" w:tentative="1">
      <w:start w:val="1"/>
      <w:numFmt w:val="lowerLetter"/>
      <w:lvlText w:val="%5."/>
      <w:lvlJc w:val="left"/>
      <w:pPr>
        <w:ind w:left="3447" w:hanging="360"/>
      </w:pPr>
    </w:lvl>
    <w:lvl w:ilvl="5" w:tplc="0408001B" w:tentative="1">
      <w:start w:val="1"/>
      <w:numFmt w:val="lowerRoman"/>
      <w:lvlText w:val="%6."/>
      <w:lvlJc w:val="right"/>
      <w:pPr>
        <w:ind w:left="4167" w:hanging="180"/>
      </w:pPr>
    </w:lvl>
    <w:lvl w:ilvl="6" w:tplc="0408000F" w:tentative="1">
      <w:start w:val="1"/>
      <w:numFmt w:val="decimal"/>
      <w:lvlText w:val="%7."/>
      <w:lvlJc w:val="left"/>
      <w:pPr>
        <w:ind w:left="4887" w:hanging="360"/>
      </w:pPr>
    </w:lvl>
    <w:lvl w:ilvl="7" w:tplc="04080019" w:tentative="1">
      <w:start w:val="1"/>
      <w:numFmt w:val="lowerLetter"/>
      <w:lvlText w:val="%8."/>
      <w:lvlJc w:val="left"/>
      <w:pPr>
        <w:ind w:left="5607" w:hanging="360"/>
      </w:pPr>
    </w:lvl>
    <w:lvl w:ilvl="8" w:tplc="0408001B" w:tentative="1">
      <w:start w:val="1"/>
      <w:numFmt w:val="lowerRoman"/>
      <w:lvlText w:val="%9."/>
      <w:lvlJc w:val="right"/>
      <w:pPr>
        <w:ind w:left="6327" w:hanging="180"/>
      </w:pPr>
    </w:lvl>
  </w:abstractNum>
  <w:abstractNum w:abstractNumId="13" w15:restartNumberingAfterBreak="0">
    <w:nsid w:val="58C00136"/>
    <w:multiLevelType w:val="hybridMultilevel"/>
    <w:tmpl w:val="65608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661A27"/>
    <w:multiLevelType w:val="hybridMultilevel"/>
    <w:tmpl w:val="2FF2CD3A"/>
    <w:lvl w:ilvl="0" w:tplc="124EAD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8DAE5FA">
      <w:start w:val="1"/>
      <w:numFmt w:val="decimal"/>
      <w:lvlText w:val="%4."/>
      <w:lvlJc w:val="left"/>
      <w:pPr>
        <w:ind w:left="2880" w:hanging="360"/>
      </w:pPr>
      <w:rPr>
        <w:rFonts w:cs="Times New Roman" w:hint="default"/>
      </w:rPr>
    </w:lvl>
    <w:lvl w:ilvl="4" w:tplc="4D565072">
      <w:start w:val="1"/>
      <w:numFmt w:val="lowerLetter"/>
      <w:lvlText w:val="%5."/>
      <w:lvlJc w:val="left"/>
      <w:pPr>
        <w:ind w:left="3600" w:hanging="360"/>
      </w:pPr>
      <w:rPr>
        <w:rFonts w:cs="Times New Roman" w:hint="default"/>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C425EF"/>
    <w:multiLevelType w:val="hybridMultilevel"/>
    <w:tmpl w:val="E24C10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0357E73"/>
    <w:multiLevelType w:val="hybridMultilevel"/>
    <w:tmpl w:val="BAEEDFFA"/>
    <w:lvl w:ilvl="0" w:tplc="AFA6FE32">
      <w:start w:val="25"/>
      <w:numFmt w:val="decimal"/>
      <w:lvlText w:val="%1."/>
      <w:lvlJc w:val="left"/>
      <w:pPr>
        <w:ind w:left="108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4093DF2"/>
    <w:multiLevelType w:val="hybridMultilevel"/>
    <w:tmpl w:val="76F0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AD139E"/>
    <w:multiLevelType w:val="hybridMultilevel"/>
    <w:tmpl w:val="693EFB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110AAC"/>
    <w:multiLevelType w:val="hybridMultilevel"/>
    <w:tmpl w:val="3D44E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B72F19"/>
    <w:multiLevelType w:val="hybridMultilevel"/>
    <w:tmpl w:val="03D66B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BD441E9"/>
    <w:multiLevelType w:val="hybridMultilevel"/>
    <w:tmpl w:val="96886A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5"/>
  </w:num>
  <w:num w:numId="5">
    <w:abstractNumId w:val="10"/>
  </w:num>
  <w:num w:numId="6">
    <w:abstractNumId w:val="7"/>
  </w:num>
  <w:num w:numId="7">
    <w:abstractNumId w:val="8"/>
  </w:num>
  <w:num w:numId="8">
    <w:abstractNumId w:val="0"/>
  </w:num>
  <w:num w:numId="9">
    <w:abstractNumId w:val="2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6"/>
  </w:num>
  <w:num w:numId="14">
    <w:abstractNumId w:val="14"/>
  </w:num>
  <w:num w:numId="15">
    <w:abstractNumId w:val="20"/>
  </w:num>
  <w:num w:numId="16">
    <w:abstractNumId w:val="5"/>
  </w:num>
  <w:num w:numId="17">
    <w:abstractNumId w:val="3"/>
  </w:num>
  <w:num w:numId="18">
    <w:abstractNumId w:val="1"/>
  </w:num>
  <w:num w:numId="19">
    <w:abstractNumId w:val="18"/>
  </w:num>
  <w:num w:numId="20">
    <w:abstractNumId w:val="19"/>
  </w:num>
  <w:num w:numId="21">
    <w:abstractNumId w:val="17"/>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C4"/>
    <w:rsid w:val="0000097A"/>
    <w:rsid w:val="00000C4A"/>
    <w:rsid w:val="0001158E"/>
    <w:rsid w:val="00021856"/>
    <w:rsid w:val="000458D4"/>
    <w:rsid w:val="000640D1"/>
    <w:rsid w:val="00065AF7"/>
    <w:rsid w:val="00073E5C"/>
    <w:rsid w:val="00082227"/>
    <w:rsid w:val="0008365B"/>
    <w:rsid w:val="00096D60"/>
    <w:rsid w:val="000A3108"/>
    <w:rsid w:val="000A5147"/>
    <w:rsid w:val="000B04DF"/>
    <w:rsid w:val="000D28A7"/>
    <w:rsid w:val="000F2D71"/>
    <w:rsid w:val="0010027F"/>
    <w:rsid w:val="001309A8"/>
    <w:rsid w:val="0015120D"/>
    <w:rsid w:val="001B01B2"/>
    <w:rsid w:val="001B44B8"/>
    <w:rsid w:val="001B7164"/>
    <w:rsid w:val="001E1B83"/>
    <w:rsid w:val="001E5C9E"/>
    <w:rsid w:val="00214BCF"/>
    <w:rsid w:val="0021627D"/>
    <w:rsid w:val="002253C3"/>
    <w:rsid w:val="00225D83"/>
    <w:rsid w:val="002467C3"/>
    <w:rsid w:val="00272CD6"/>
    <w:rsid w:val="002770CB"/>
    <w:rsid w:val="00295D0A"/>
    <w:rsid w:val="002B56EE"/>
    <w:rsid w:val="002C7943"/>
    <w:rsid w:val="002E693C"/>
    <w:rsid w:val="002F0069"/>
    <w:rsid w:val="002F006D"/>
    <w:rsid w:val="002F0582"/>
    <w:rsid w:val="002F065B"/>
    <w:rsid w:val="002F3B7C"/>
    <w:rsid w:val="00323539"/>
    <w:rsid w:val="00336762"/>
    <w:rsid w:val="003421CA"/>
    <w:rsid w:val="00351872"/>
    <w:rsid w:val="00372D0D"/>
    <w:rsid w:val="00373EFC"/>
    <w:rsid w:val="00383802"/>
    <w:rsid w:val="003909E8"/>
    <w:rsid w:val="003A1233"/>
    <w:rsid w:val="003C4C3A"/>
    <w:rsid w:val="003C6A5E"/>
    <w:rsid w:val="003E461E"/>
    <w:rsid w:val="00400EFA"/>
    <w:rsid w:val="0040465F"/>
    <w:rsid w:val="00417D17"/>
    <w:rsid w:val="00420EF9"/>
    <w:rsid w:val="00441A7E"/>
    <w:rsid w:val="0044341D"/>
    <w:rsid w:val="00451FC1"/>
    <w:rsid w:val="004675B3"/>
    <w:rsid w:val="00471C43"/>
    <w:rsid w:val="00482CE9"/>
    <w:rsid w:val="00493EEC"/>
    <w:rsid w:val="004B0055"/>
    <w:rsid w:val="004B4130"/>
    <w:rsid w:val="004C2887"/>
    <w:rsid w:val="004C37E4"/>
    <w:rsid w:val="00501219"/>
    <w:rsid w:val="00511E00"/>
    <w:rsid w:val="0051628A"/>
    <w:rsid w:val="0053340C"/>
    <w:rsid w:val="0054031B"/>
    <w:rsid w:val="005467EA"/>
    <w:rsid w:val="00551983"/>
    <w:rsid w:val="00553AD9"/>
    <w:rsid w:val="00560E16"/>
    <w:rsid w:val="00564B41"/>
    <w:rsid w:val="00566A1A"/>
    <w:rsid w:val="005675AE"/>
    <w:rsid w:val="00570D08"/>
    <w:rsid w:val="00595EA5"/>
    <w:rsid w:val="005B2F2D"/>
    <w:rsid w:val="005D6331"/>
    <w:rsid w:val="005F4D44"/>
    <w:rsid w:val="00601212"/>
    <w:rsid w:val="00602AB4"/>
    <w:rsid w:val="00616E21"/>
    <w:rsid w:val="00620E07"/>
    <w:rsid w:val="0062157F"/>
    <w:rsid w:val="00630452"/>
    <w:rsid w:val="00633CE5"/>
    <w:rsid w:val="00635819"/>
    <w:rsid w:val="0065281A"/>
    <w:rsid w:val="00652A25"/>
    <w:rsid w:val="00660CFD"/>
    <w:rsid w:val="00661FA7"/>
    <w:rsid w:val="00671504"/>
    <w:rsid w:val="0067752D"/>
    <w:rsid w:val="006862AE"/>
    <w:rsid w:val="006B692A"/>
    <w:rsid w:val="006C48F4"/>
    <w:rsid w:val="006D161E"/>
    <w:rsid w:val="006D34B6"/>
    <w:rsid w:val="006D4C06"/>
    <w:rsid w:val="006E7BEB"/>
    <w:rsid w:val="006F5CAA"/>
    <w:rsid w:val="007028E8"/>
    <w:rsid w:val="00714573"/>
    <w:rsid w:val="00724E97"/>
    <w:rsid w:val="007322CD"/>
    <w:rsid w:val="00740DCB"/>
    <w:rsid w:val="00742FA0"/>
    <w:rsid w:val="00745EA8"/>
    <w:rsid w:val="00751393"/>
    <w:rsid w:val="007646E9"/>
    <w:rsid w:val="007700EC"/>
    <w:rsid w:val="007935C4"/>
    <w:rsid w:val="007A263E"/>
    <w:rsid w:val="007B6DB2"/>
    <w:rsid w:val="007C5116"/>
    <w:rsid w:val="007C5DA1"/>
    <w:rsid w:val="007D2E31"/>
    <w:rsid w:val="007E3ACA"/>
    <w:rsid w:val="00826F66"/>
    <w:rsid w:val="0085034E"/>
    <w:rsid w:val="00866885"/>
    <w:rsid w:val="00887B1B"/>
    <w:rsid w:val="00891EA2"/>
    <w:rsid w:val="00892728"/>
    <w:rsid w:val="008B2ECE"/>
    <w:rsid w:val="008D4B89"/>
    <w:rsid w:val="008F6C76"/>
    <w:rsid w:val="00907F28"/>
    <w:rsid w:val="00913B02"/>
    <w:rsid w:val="00921261"/>
    <w:rsid w:val="00930FFA"/>
    <w:rsid w:val="0094523C"/>
    <w:rsid w:val="00953507"/>
    <w:rsid w:val="00956D29"/>
    <w:rsid w:val="00970620"/>
    <w:rsid w:val="009A3662"/>
    <w:rsid w:val="009E171B"/>
    <w:rsid w:val="00A027D2"/>
    <w:rsid w:val="00A040FE"/>
    <w:rsid w:val="00A05FB4"/>
    <w:rsid w:val="00A1330F"/>
    <w:rsid w:val="00A24F59"/>
    <w:rsid w:val="00A63A6E"/>
    <w:rsid w:val="00A81888"/>
    <w:rsid w:val="00A977A6"/>
    <w:rsid w:val="00AA200D"/>
    <w:rsid w:val="00AB317B"/>
    <w:rsid w:val="00AB4024"/>
    <w:rsid w:val="00AF05A2"/>
    <w:rsid w:val="00AF109C"/>
    <w:rsid w:val="00AF2B74"/>
    <w:rsid w:val="00B06CF5"/>
    <w:rsid w:val="00B61805"/>
    <w:rsid w:val="00B801E0"/>
    <w:rsid w:val="00B82ABC"/>
    <w:rsid w:val="00BA0C68"/>
    <w:rsid w:val="00BA39EB"/>
    <w:rsid w:val="00BB5933"/>
    <w:rsid w:val="00BB77F2"/>
    <w:rsid w:val="00BC152A"/>
    <w:rsid w:val="00BD5829"/>
    <w:rsid w:val="00C3139A"/>
    <w:rsid w:val="00C40A5D"/>
    <w:rsid w:val="00C43367"/>
    <w:rsid w:val="00C8052F"/>
    <w:rsid w:val="00C92659"/>
    <w:rsid w:val="00CA06DD"/>
    <w:rsid w:val="00CB14A7"/>
    <w:rsid w:val="00CC30FC"/>
    <w:rsid w:val="00CD3D68"/>
    <w:rsid w:val="00CE500E"/>
    <w:rsid w:val="00D0340E"/>
    <w:rsid w:val="00D20C61"/>
    <w:rsid w:val="00D21A45"/>
    <w:rsid w:val="00D2300E"/>
    <w:rsid w:val="00D372DA"/>
    <w:rsid w:val="00D45A87"/>
    <w:rsid w:val="00D548DE"/>
    <w:rsid w:val="00D874DD"/>
    <w:rsid w:val="00D95123"/>
    <w:rsid w:val="00D970C8"/>
    <w:rsid w:val="00DB3EF4"/>
    <w:rsid w:val="00DC22D7"/>
    <w:rsid w:val="00DE26C1"/>
    <w:rsid w:val="00DE5AD4"/>
    <w:rsid w:val="00E05C9D"/>
    <w:rsid w:val="00E13605"/>
    <w:rsid w:val="00E26023"/>
    <w:rsid w:val="00E33D97"/>
    <w:rsid w:val="00E34D04"/>
    <w:rsid w:val="00E451AD"/>
    <w:rsid w:val="00E56BC4"/>
    <w:rsid w:val="00E727EB"/>
    <w:rsid w:val="00E76FEB"/>
    <w:rsid w:val="00E87B66"/>
    <w:rsid w:val="00E96EAC"/>
    <w:rsid w:val="00EA2CFB"/>
    <w:rsid w:val="00EA2DF6"/>
    <w:rsid w:val="00EA47B7"/>
    <w:rsid w:val="00EC6DC1"/>
    <w:rsid w:val="00EE1866"/>
    <w:rsid w:val="00F055C6"/>
    <w:rsid w:val="00F50793"/>
    <w:rsid w:val="00F512AD"/>
    <w:rsid w:val="00F57A2C"/>
    <w:rsid w:val="00F948F9"/>
    <w:rsid w:val="00F952F4"/>
    <w:rsid w:val="00F96827"/>
    <w:rsid w:val="00FA2341"/>
    <w:rsid w:val="00FF3F67"/>
    <w:rsid w:val="00FF72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3385"/>
  <w15:docId w15:val="{F7325A79-4415-4ED9-817A-46677FF3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C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C3A"/>
    <w:pPr>
      <w:spacing w:after="200" w:line="276" w:lineRule="auto"/>
      <w:ind w:left="720"/>
      <w:contextualSpacing/>
    </w:pPr>
    <w:rPr>
      <w:lang w:val="el-GR"/>
    </w:rPr>
  </w:style>
  <w:style w:type="paragraph" w:styleId="CommentText">
    <w:name w:val="annotation text"/>
    <w:basedOn w:val="Normal"/>
    <w:link w:val="CommentTextChar"/>
    <w:uiPriority w:val="99"/>
    <w:unhideWhenUsed/>
    <w:rsid w:val="008D4B89"/>
    <w:pPr>
      <w:spacing w:before="240" w:after="0" w:line="240" w:lineRule="auto"/>
      <w:ind w:left="567" w:hanging="720"/>
      <w:jc w:val="both"/>
    </w:pPr>
    <w:rPr>
      <w:rFonts w:ascii="Trebuchet MS" w:hAnsi="Trebuchet MS"/>
      <w:sz w:val="20"/>
      <w:szCs w:val="20"/>
      <w:lang w:val="el-GR"/>
    </w:rPr>
  </w:style>
  <w:style w:type="character" w:customStyle="1" w:styleId="CommentTextChar">
    <w:name w:val="Comment Text Char"/>
    <w:basedOn w:val="DefaultParagraphFont"/>
    <w:link w:val="CommentText"/>
    <w:uiPriority w:val="99"/>
    <w:rsid w:val="008D4B89"/>
    <w:rPr>
      <w:rFonts w:ascii="Trebuchet MS" w:eastAsia="Calibri" w:hAnsi="Trebuchet MS" w:cs="Times New Roman"/>
      <w:sz w:val="20"/>
      <w:szCs w:val="20"/>
    </w:rPr>
  </w:style>
  <w:style w:type="paragraph" w:styleId="Header">
    <w:name w:val="header"/>
    <w:basedOn w:val="Normal"/>
    <w:link w:val="HeaderChar"/>
    <w:uiPriority w:val="99"/>
    <w:unhideWhenUsed/>
    <w:rsid w:val="000009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97A"/>
    <w:rPr>
      <w:rFonts w:ascii="Calibri" w:eastAsia="Calibri" w:hAnsi="Calibri" w:cs="Times New Roman"/>
      <w:lang w:val="en-GB"/>
    </w:rPr>
  </w:style>
  <w:style w:type="paragraph" w:styleId="Footer">
    <w:name w:val="footer"/>
    <w:basedOn w:val="Normal"/>
    <w:link w:val="FooterChar"/>
    <w:uiPriority w:val="99"/>
    <w:unhideWhenUsed/>
    <w:rsid w:val="000009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97A"/>
    <w:rPr>
      <w:rFonts w:ascii="Calibri" w:eastAsia="Calibri" w:hAnsi="Calibri" w:cs="Times New Roman"/>
      <w:lang w:val="en-GB"/>
    </w:rPr>
  </w:style>
  <w:style w:type="character" w:customStyle="1" w:styleId="ListParagraphChar">
    <w:name w:val="List Paragraph Char"/>
    <w:link w:val="ListParagraph"/>
    <w:uiPriority w:val="34"/>
    <w:locked/>
    <w:rsid w:val="00EA2DF6"/>
    <w:rPr>
      <w:rFonts w:ascii="Calibri" w:eastAsia="Calibri" w:hAnsi="Calibri" w:cs="Times New Roman"/>
    </w:rPr>
  </w:style>
  <w:style w:type="character" w:styleId="CommentReference">
    <w:name w:val="annotation reference"/>
    <w:basedOn w:val="DefaultParagraphFont"/>
    <w:uiPriority w:val="99"/>
    <w:semiHidden/>
    <w:unhideWhenUsed/>
    <w:rsid w:val="00EA2DF6"/>
    <w:rPr>
      <w:sz w:val="16"/>
      <w:szCs w:val="16"/>
    </w:rPr>
  </w:style>
  <w:style w:type="paragraph" w:styleId="CommentSubject">
    <w:name w:val="annotation subject"/>
    <w:basedOn w:val="CommentText"/>
    <w:next w:val="CommentText"/>
    <w:link w:val="CommentSubjectChar"/>
    <w:uiPriority w:val="99"/>
    <w:semiHidden/>
    <w:unhideWhenUsed/>
    <w:rsid w:val="00EA2DF6"/>
    <w:pPr>
      <w:spacing w:before="0" w:after="160"/>
      <w:ind w:left="0" w:firstLine="0"/>
      <w:jc w:val="left"/>
    </w:pPr>
    <w:rPr>
      <w:rFonts w:ascii="Calibri" w:hAnsi="Calibri"/>
      <w:b/>
      <w:bCs/>
      <w:lang w:val="en-GB"/>
    </w:rPr>
  </w:style>
  <w:style w:type="character" w:customStyle="1" w:styleId="CommentSubjectChar">
    <w:name w:val="Comment Subject Char"/>
    <w:basedOn w:val="CommentTextChar"/>
    <w:link w:val="CommentSubject"/>
    <w:uiPriority w:val="99"/>
    <w:semiHidden/>
    <w:rsid w:val="00EA2DF6"/>
    <w:rPr>
      <w:rFonts w:ascii="Calibri" w:eastAsia="Calibri" w:hAnsi="Calibri" w:cs="Times New Roman"/>
      <w:b/>
      <w:bCs/>
      <w:sz w:val="20"/>
      <w:szCs w:val="20"/>
      <w:lang w:val="en-GB"/>
    </w:rPr>
  </w:style>
  <w:style w:type="paragraph" w:styleId="Revision">
    <w:name w:val="Revision"/>
    <w:hidden/>
    <w:uiPriority w:val="99"/>
    <w:semiHidden/>
    <w:rsid w:val="00EA2DF6"/>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EA2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F6"/>
    <w:rPr>
      <w:rFonts w:ascii="Segoe UI" w:eastAsia="Calibri" w:hAnsi="Segoe UI" w:cs="Segoe UI"/>
      <w:sz w:val="18"/>
      <w:szCs w:val="18"/>
      <w:lang w:val="en-GB"/>
    </w:rPr>
  </w:style>
  <w:style w:type="paragraph" w:styleId="PlainText">
    <w:name w:val="Plain Text"/>
    <w:basedOn w:val="Normal"/>
    <w:link w:val="PlainTextChar"/>
    <w:uiPriority w:val="99"/>
    <w:semiHidden/>
    <w:unhideWhenUsed/>
    <w:rsid w:val="00A040F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A040FE"/>
    <w:rPr>
      <w:rFonts w:ascii="Calibri" w:hAnsi="Calibri"/>
      <w:szCs w:val="21"/>
      <w:lang w:val="en-GB"/>
    </w:rPr>
  </w:style>
  <w:style w:type="paragraph" w:styleId="NormalWeb">
    <w:name w:val="Normal (Web)"/>
    <w:basedOn w:val="Normal"/>
    <w:uiPriority w:val="99"/>
    <w:semiHidden/>
    <w:unhideWhenUsed/>
    <w:rsid w:val="00CB14A7"/>
    <w:pPr>
      <w:spacing w:before="100" w:beforeAutospacing="1" w:after="100" w:afterAutospacing="1" w:line="240" w:lineRule="auto"/>
    </w:pPr>
    <w:rPr>
      <w:rFonts w:eastAsiaTheme="minorHAnsi" w:cs="Calibri"/>
      <w:lang w:eastAsia="en-GB"/>
    </w:rPr>
  </w:style>
  <w:style w:type="paragraph" w:customStyle="1" w:styleId="v1msonormal">
    <w:name w:val="v1msonormal"/>
    <w:basedOn w:val="Normal"/>
    <w:rsid w:val="00CB14A7"/>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8548">
      <w:bodyDiv w:val="1"/>
      <w:marLeft w:val="0"/>
      <w:marRight w:val="0"/>
      <w:marTop w:val="0"/>
      <w:marBottom w:val="0"/>
      <w:divBdr>
        <w:top w:val="none" w:sz="0" w:space="0" w:color="auto"/>
        <w:left w:val="none" w:sz="0" w:space="0" w:color="auto"/>
        <w:bottom w:val="none" w:sz="0" w:space="0" w:color="auto"/>
        <w:right w:val="none" w:sz="0" w:space="0" w:color="auto"/>
      </w:divBdr>
    </w:div>
    <w:div w:id="226308196">
      <w:bodyDiv w:val="1"/>
      <w:marLeft w:val="0"/>
      <w:marRight w:val="0"/>
      <w:marTop w:val="0"/>
      <w:marBottom w:val="0"/>
      <w:divBdr>
        <w:top w:val="none" w:sz="0" w:space="0" w:color="auto"/>
        <w:left w:val="none" w:sz="0" w:space="0" w:color="auto"/>
        <w:bottom w:val="none" w:sz="0" w:space="0" w:color="auto"/>
        <w:right w:val="none" w:sz="0" w:space="0" w:color="auto"/>
      </w:divBdr>
    </w:div>
    <w:div w:id="243729750">
      <w:bodyDiv w:val="1"/>
      <w:marLeft w:val="0"/>
      <w:marRight w:val="0"/>
      <w:marTop w:val="0"/>
      <w:marBottom w:val="0"/>
      <w:divBdr>
        <w:top w:val="none" w:sz="0" w:space="0" w:color="auto"/>
        <w:left w:val="none" w:sz="0" w:space="0" w:color="auto"/>
        <w:bottom w:val="none" w:sz="0" w:space="0" w:color="auto"/>
        <w:right w:val="none" w:sz="0" w:space="0" w:color="auto"/>
      </w:divBdr>
    </w:div>
    <w:div w:id="762535287">
      <w:bodyDiv w:val="1"/>
      <w:marLeft w:val="0"/>
      <w:marRight w:val="0"/>
      <w:marTop w:val="0"/>
      <w:marBottom w:val="0"/>
      <w:divBdr>
        <w:top w:val="none" w:sz="0" w:space="0" w:color="auto"/>
        <w:left w:val="none" w:sz="0" w:space="0" w:color="auto"/>
        <w:bottom w:val="none" w:sz="0" w:space="0" w:color="auto"/>
        <w:right w:val="none" w:sz="0" w:space="0" w:color="auto"/>
      </w:divBdr>
    </w:div>
    <w:div w:id="782068901">
      <w:bodyDiv w:val="1"/>
      <w:marLeft w:val="0"/>
      <w:marRight w:val="0"/>
      <w:marTop w:val="0"/>
      <w:marBottom w:val="0"/>
      <w:divBdr>
        <w:top w:val="none" w:sz="0" w:space="0" w:color="auto"/>
        <w:left w:val="none" w:sz="0" w:space="0" w:color="auto"/>
        <w:bottom w:val="none" w:sz="0" w:space="0" w:color="auto"/>
        <w:right w:val="none" w:sz="0" w:space="0" w:color="auto"/>
      </w:divBdr>
    </w:div>
    <w:div w:id="941228549">
      <w:bodyDiv w:val="1"/>
      <w:marLeft w:val="0"/>
      <w:marRight w:val="0"/>
      <w:marTop w:val="0"/>
      <w:marBottom w:val="0"/>
      <w:divBdr>
        <w:top w:val="none" w:sz="0" w:space="0" w:color="auto"/>
        <w:left w:val="none" w:sz="0" w:space="0" w:color="auto"/>
        <w:bottom w:val="none" w:sz="0" w:space="0" w:color="auto"/>
        <w:right w:val="none" w:sz="0" w:space="0" w:color="auto"/>
      </w:divBdr>
    </w:div>
    <w:div w:id="1054697464">
      <w:bodyDiv w:val="1"/>
      <w:marLeft w:val="0"/>
      <w:marRight w:val="0"/>
      <w:marTop w:val="0"/>
      <w:marBottom w:val="0"/>
      <w:divBdr>
        <w:top w:val="none" w:sz="0" w:space="0" w:color="auto"/>
        <w:left w:val="none" w:sz="0" w:space="0" w:color="auto"/>
        <w:bottom w:val="none" w:sz="0" w:space="0" w:color="auto"/>
        <w:right w:val="none" w:sz="0" w:space="0" w:color="auto"/>
      </w:divBdr>
    </w:div>
    <w:div w:id="1079208885">
      <w:bodyDiv w:val="1"/>
      <w:marLeft w:val="0"/>
      <w:marRight w:val="0"/>
      <w:marTop w:val="0"/>
      <w:marBottom w:val="0"/>
      <w:divBdr>
        <w:top w:val="none" w:sz="0" w:space="0" w:color="auto"/>
        <w:left w:val="none" w:sz="0" w:space="0" w:color="auto"/>
        <w:bottom w:val="none" w:sz="0" w:space="0" w:color="auto"/>
        <w:right w:val="none" w:sz="0" w:space="0" w:color="auto"/>
      </w:divBdr>
    </w:div>
    <w:div w:id="1321884318">
      <w:bodyDiv w:val="1"/>
      <w:marLeft w:val="0"/>
      <w:marRight w:val="0"/>
      <w:marTop w:val="0"/>
      <w:marBottom w:val="0"/>
      <w:divBdr>
        <w:top w:val="none" w:sz="0" w:space="0" w:color="auto"/>
        <w:left w:val="none" w:sz="0" w:space="0" w:color="auto"/>
        <w:bottom w:val="none" w:sz="0" w:space="0" w:color="auto"/>
        <w:right w:val="none" w:sz="0" w:space="0" w:color="auto"/>
      </w:divBdr>
    </w:div>
    <w:div w:id="1340082461">
      <w:bodyDiv w:val="1"/>
      <w:marLeft w:val="0"/>
      <w:marRight w:val="0"/>
      <w:marTop w:val="0"/>
      <w:marBottom w:val="0"/>
      <w:divBdr>
        <w:top w:val="none" w:sz="0" w:space="0" w:color="auto"/>
        <w:left w:val="none" w:sz="0" w:space="0" w:color="auto"/>
        <w:bottom w:val="none" w:sz="0" w:space="0" w:color="auto"/>
        <w:right w:val="none" w:sz="0" w:space="0" w:color="auto"/>
      </w:divBdr>
    </w:div>
    <w:div w:id="1525824601">
      <w:bodyDiv w:val="1"/>
      <w:marLeft w:val="0"/>
      <w:marRight w:val="0"/>
      <w:marTop w:val="0"/>
      <w:marBottom w:val="0"/>
      <w:divBdr>
        <w:top w:val="none" w:sz="0" w:space="0" w:color="auto"/>
        <w:left w:val="none" w:sz="0" w:space="0" w:color="auto"/>
        <w:bottom w:val="none" w:sz="0" w:space="0" w:color="auto"/>
        <w:right w:val="none" w:sz="0" w:space="0" w:color="auto"/>
      </w:divBdr>
    </w:div>
    <w:div w:id="2100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A3BA-3523-44EE-AF7C-4B88FB7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11822</Characters>
  <Application>Microsoft Office Word</Application>
  <DocSecurity>0</DocSecurity>
  <Lines>98</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ΒΑΜΒΑΚΑ</dc:creator>
  <cp:lastModifiedBy>Katerina Simopoulou</cp:lastModifiedBy>
  <cp:revision>3</cp:revision>
  <cp:lastPrinted>2020-12-16T15:28:00Z</cp:lastPrinted>
  <dcterms:created xsi:type="dcterms:W3CDTF">2021-02-01T09:36:00Z</dcterms:created>
  <dcterms:modified xsi:type="dcterms:W3CDTF">2021-02-01T09:37:00Z</dcterms:modified>
</cp:coreProperties>
</file>